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24A4" w14:textId="77777777" w:rsidR="00B84DB5" w:rsidRPr="006B7369" w:rsidRDefault="00B84DB5" w:rsidP="00B84DB5">
      <w:pPr>
        <w:widowControl w:val="0"/>
        <w:shd w:val="clear" w:color="auto" w:fill="FFFFFF"/>
        <w:autoSpaceDE w:val="0"/>
        <w:ind w:left="-709"/>
        <w:jc w:val="center"/>
        <w:rPr>
          <w:rFonts w:ascii="PragmaticaCTT" w:hAnsi="PragmaticaCTT"/>
          <w:b/>
          <w:bCs/>
          <w:sz w:val="16"/>
          <w:szCs w:val="16"/>
        </w:rPr>
      </w:pPr>
      <w:r w:rsidRPr="006B7369">
        <w:rPr>
          <w:rFonts w:ascii="PragmaticaCTT" w:hAnsi="PragmaticaCTT"/>
          <w:b/>
          <w:bCs/>
          <w:sz w:val="16"/>
          <w:szCs w:val="16"/>
        </w:rPr>
        <w:t>ПРИВАТНЕ АКЦІОНЕРНЕ ТОВАРИСТВО «ЗІНЬКІВ-АГРОТРАНС»</w:t>
      </w:r>
    </w:p>
    <w:p w14:paraId="1B99CE6B" w14:textId="247C9473" w:rsidR="00B84DB5" w:rsidRPr="006B7369" w:rsidRDefault="00B84DB5" w:rsidP="009543F3">
      <w:pPr>
        <w:widowControl w:val="0"/>
        <w:autoSpaceDE w:val="0"/>
        <w:jc w:val="center"/>
        <w:rPr>
          <w:rFonts w:ascii="PragmaticaCTT" w:hAnsi="PragmaticaCTT"/>
          <w:bCs/>
          <w:sz w:val="16"/>
          <w:szCs w:val="16"/>
        </w:rPr>
      </w:pPr>
      <w:r w:rsidRPr="006B7369">
        <w:rPr>
          <w:rFonts w:ascii="PragmaticaCTT" w:hAnsi="PragmaticaCTT"/>
          <w:bCs/>
          <w:sz w:val="16"/>
          <w:szCs w:val="16"/>
        </w:rPr>
        <w:t>(далі за текстом - Товариство),</w:t>
      </w:r>
      <w:r w:rsidR="009543F3">
        <w:rPr>
          <w:rFonts w:ascii="PragmaticaCTT" w:hAnsi="PragmaticaCTT"/>
          <w:bCs/>
          <w:sz w:val="16"/>
          <w:szCs w:val="16"/>
        </w:rPr>
        <w:t xml:space="preserve"> </w:t>
      </w:r>
      <w:r w:rsidRPr="006B7369">
        <w:rPr>
          <w:rFonts w:ascii="PragmaticaCTT" w:hAnsi="PragmaticaCTT"/>
          <w:bCs/>
          <w:sz w:val="16"/>
          <w:szCs w:val="16"/>
        </w:rPr>
        <w:t xml:space="preserve">ідентифікаційний код юридичної особи </w:t>
      </w:r>
      <w:r w:rsidRPr="006B7369">
        <w:rPr>
          <w:rFonts w:ascii="PragmaticaCTT" w:hAnsi="PragmaticaCTT"/>
          <w:sz w:val="16"/>
          <w:szCs w:val="16"/>
        </w:rPr>
        <w:t>24388693,</w:t>
      </w:r>
    </w:p>
    <w:p w14:paraId="7690B21D" w14:textId="77777777" w:rsidR="00B84DB5" w:rsidRPr="006B7369" w:rsidRDefault="00B84DB5" w:rsidP="00B84DB5">
      <w:pPr>
        <w:widowControl w:val="0"/>
        <w:autoSpaceDE w:val="0"/>
        <w:jc w:val="center"/>
        <w:rPr>
          <w:rFonts w:ascii="PragmaticaCTT" w:hAnsi="PragmaticaCTT"/>
          <w:bCs/>
          <w:sz w:val="16"/>
          <w:szCs w:val="16"/>
        </w:rPr>
      </w:pPr>
      <w:r w:rsidRPr="006B7369">
        <w:rPr>
          <w:rFonts w:ascii="PragmaticaCTT" w:hAnsi="PragmaticaCTT"/>
          <w:bCs/>
          <w:sz w:val="16"/>
          <w:szCs w:val="16"/>
        </w:rPr>
        <w:t>місцезнаходження: вул. Комарова, буд. 2-Б, м. Полтава; поштовий індекс: 36008,</w:t>
      </w:r>
    </w:p>
    <w:p w14:paraId="5B1B350D" w14:textId="2840AEE0" w:rsidR="00B84DB5" w:rsidRPr="00AC6BB5" w:rsidRDefault="00B84DB5" w:rsidP="00B84DB5">
      <w:pPr>
        <w:widowControl w:val="0"/>
        <w:autoSpaceDE w:val="0"/>
        <w:jc w:val="center"/>
        <w:rPr>
          <w:rFonts w:ascii="PragmaticaCTT" w:hAnsi="PragmaticaCTT"/>
          <w:b/>
          <w:bCs/>
          <w:sz w:val="16"/>
          <w:szCs w:val="16"/>
        </w:rPr>
      </w:pPr>
      <w:r w:rsidRPr="006B7369">
        <w:rPr>
          <w:rFonts w:ascii="PragmaticaCTT" w:hAnsi="PragmaticaCTT"/>
          <w:bCs/>
          <w:sz w:val="16"/>
          <w:szCs w:val="16"/>
        </w:rPr>
        <w:t xml:space="preserve">повідомляє про проведення річних Загальних зборів акціонерів (далі за текстом – </w:t>
      </w:r>
      <w:r w:rsidRPr="00071E4D">
        <w:rPr>
          <w:rFonts w:ascii="PragmaticaCTT" w:hAnsi="PragmaticaCTT"/>
          <w:bCs/>
          <w:sz w:val="16"/>
          <w:szCs w:val="16"/>
        </w:rPr>
        <w:t>Загальні збори)</w:t>
      </w:r>
      <w:r w:rsidR="009543F3">
        <w:rPr>
          <w:rFonts w:ascii="PragmaticaCTT" w:hAnsi="PragmaticaCTT"/>
          <w:bCs/>
          <w:sz w:val="16"/>
          <w:szCs w:val="16"/>
        </w:rPr>
        <w:t xml:space="preserve"> </w:t>
      </w:r>
      <w:r>
        <w:rPr>
          <w:rFonts w:ascii="PragmaticaCTT" w:hAnsi="PragmaticaCTT"/>
          <w:b/>
          <w:bCs/>
          <w:sz w:val="16"/>
          <w:szCs w:val="16"/>
          <w:lang w:val="ru-RU"/>
        </w:rPr>
        <w:t xml:space="preserve">20 </w:t>
      </w:r>
      <w:proofErr w:type="spellStart"/>
      <w:r>
        <w:rPr>
          <w:rFonts w:ascii="PragmaticaCTT" w:hAnsi="PragmaticaCTT"/>
          <w:b/>
          <w:bCs/>
          <w:sz w:val="16"/>
          <w:szCs w:val="16"/>
          <w:lang w:val="ru-RU"/>
        </w:rPr>
        <w:t>березня</w:t>
      </w:r>
      <w:proofErr w:type="spellEnd"/>
      <w:r>
        <w:rPr>
          <w:rFonts w:ascii="PragmaticaCTT" w:hAnsi="PragmaticaCTT"/>
          <w:b/>
          <w:bCs/>
          <w:sz w:val="16"/>
          <w:szCs w:val="16"/>
          <w:lang w:val="ru-RU"/>
        </w:rPr>
        <w:t xml:space="preserve"> 2020</w:t>
      </w:r>
      <w:r w:rsidRPr="00AC6BB5">
        <w:rPr>
          <w:rFonts w:ascii="PragmaticaCTT" w:hAnsi="PragmaticaCTT"/>
          <w:b/>
          <w:bCs/>
          <w:sz w:val="16"/>
          <w:szCs w:val="16"/>
        </w:rPr>
        <w:t>року</w:t>
      </w:r>
    </w:p>
    <w:p w14:paraId="3DCF2098" w14:textId="77777777" w:rsidR="00B84DB5" w:rsidRPr="00071E4D" w:rsidRDefault="00B84DB5" w:rsidP="00B84DB5">
      <w:pPr>
        <w:widowControl w:val="0"/>
        <w:autoSpaceDE w:val="0"/>
        <w:jc w:val="center"/>
        <w:rPr>
          <w:rFonts w:ascii="PragmaticaCTT" w:hAnsi="PragmaticaCTT"/>
          <w:bCs/>
          <w:sz w:val="16"/>
          <w:szCs w:val="16"/>
        </w:rPr>
      </w:pPr>
      <w:r w:rsidRPr="00071E4D">
        <w:rPr>
          <w:rFonts w:ascii="PragmaticaCTT" w:hAnsi="PragmaticaCTT"/>
          <w:bCs/>
          <w:sz w:val="16"/>
          <w:szCs w:val="16"/>
        </w:rPr>
        <w:t xml:space="preserve">за </w:t>
      </w:r>
      <w:proofErr w:type="spellStart"/>
      <w:r w:rsidRPr="00071E4D">
        <w:rPr>
          <w:rFonts w:ascii="PragmaticaCTT" w:hAnsi="PragmaticaCTT"/>
          <w:bCs/>
          <w:sz w:val="16"/>
          <w:szCs w:val="16"/>
        </w:rPr>
        <w:t>адресою</w:t>
      </w:r>
      <w:proofErr w:type="spellEnd"/>
      <w:r>
        <w:rPr>
          <w:rFonts w:ascii="PragmaticaCTT" w:hAnsi="PragmaticaCTT"/>
          <w:bCs/>
          <w:sz w:val="16"/>
          <w:szCs w:val="16"/>
        </w:rPr>
        <w:t xml:space="preserve"> </w:t>
      </w:r>
      <w:r w:rsidRPr="00071E4D">
        <w:rPr>
          <w:rFonts w:ascii="PragmaticaCTT" w:hAnsi="PragmaticaCTT"/>
          <w:bCs/>
          <w:sz w:val="16"/>
          <w:szCs w:val="16"/>
        </w:rPr>
        <w:t>: вул. Комарова, буд. 2-Б, м. Полтава (каб.5)</w:t>
      </w:r>
    </w:p>
    <w:p w14:paraId="4E223E23" w14:textId="77777777" w:rsidR="00B84DB5" w:rsidRPr="006B7369" w:rsidRDefault="00B84DB5" w:rsidP="00B84DB5">
      <w:pPr>
        <w:widowControl w:val="0"/>
        <w:autoSpaceDE w:val="0"/>
        <w:jc w:val="center"/>
        <w:rPr>
          <w:rFonts w:ascii="PragmaticaCTT" w:hAnsi="PragmaticaCTT"/>
          <w:bCs/>
          <w:sz w:val="16"/>
          <w:szCs w:val="16"/>
        </w:rPr>
      </w:pPr>
      <w:r w:rsidRPr="00071E4D">
        <w:rPr>
          <w:rFonts w:ascii="PragmaticaCTT" w:hAnsi="PragmaticaCTT"/>
          <w:bCs/>
          <w:sz w:val="16"/>
          <w:szCs w:val="16"/>
        </w:rPr>
        <w:t xml:space="preserve">Початок Загальних зборів о 10 год. 00 хв. Реєстрація акціонерів </w:t>
      </w:r>
      <w:r w:rsidRPr="006B7369">
        <w:rPr>
          <w:rFonts w:ascii="PragmaticaCTT" w:hAnsi="PragmaticaCTT"/>
          <w:bCs/>
          <w:sz w:val="16"/>
          <w:szCs w:val="16"/>
        </w:rPr>
        <w:t>(їх представників) для участі</w:t>
      </w:r>
    </w:p>
    <w:p w14:paraId="013892EB" w14:textId="1563C68B" w:rsidR="00B84DB5" w:rsidRPr="006B7369" w:rsidRDefault="00B84DB5" w:rsidP="00B84DB5">
      <w:pPr>
        <w:widowControl w:val="0"/>
        <w:autoSpaceDE w:val="0"/>
        <w:jc w:val="center"/>
        <w:rPr>
          <w:rFonts w:ascii="PragmaticaCTT" w:hAnsi="PragmaticaCTT"/>
          <w:bCs/>
          <w:sz w:val="16"/>
          <w:szCs w:val="16"/>
        </w:rPr>
      </w:pPr>
      <w:r w:rsidRPr="006B7369">
        <w:rPr>
          <w:rFonts w:ascii="PragmaticaCTT" w:hAnsi="PragmaticaCTT"/>
          <w:bCs/>
          <w:sz w:val="16"/>
          <w:szCs w:val="16"/>
        </w:rPr>
        <w:t xml:space="preserve"> </w:t>
      </w:r>
      <w:r>
        <w:rPr>
          <w:rFonts w:ascii="PragmaticaCTT" w:hAnsi="PragmaticaCTT"/>
          <w:bCs/>
          <w:sz w:val="16"/>
          <w:szCs w:val="16"/>
        </w:rPr>
        <w:t xml:space="preserve">у Загальних зборах відбудеться </w:t>
      </w:r>
      <w:r>
        <w:rPr>
          <w:rFonts w:ascii="PragmaticaCTT" w:hAnsi="PragmaticaCTT"/>
          <w:b/>
          <w:bCs/>
          <w:sz w:val="16"/>
          <w:szCs w:val="16"/>
          <w:lang w:val="ru-RU"/>
        </w:rPr>
        <w:t xml:space="preserve">20 </w:t>
      </w:r>
      <w:proofErr w:type="spellStart"/>
      <w:r>
        <w:rPr>
          <w:rFonts w:ascii="PragmaticaCTT" w:hAnsi="PragmaticaCTT"/>
          <w:b/>
          <w:bCs/>
          <w:sz w:val="16"/>
          <w:szCs w:val="16"/>
          <w:lang w:val="ru-RU"/>
        </w:rPr>
        <w:t>березня</w:t>
      </w:r>
      <w:proofErr w:type="spellEnd"/>
      <w:r>
        <w:rPr>
          <w:rFonts w:ascii="PragmaticaCTT" w:hAnsi="PragmaticaCTT"/>
          <w:b/>
          <w:bCs/>
          <w:sz w:val="16"/>
          <w:szCs w:val="16"/>
          <w:lang w:val="ru-RU"/>
        </w:rPr>
        <w:t xml:space="preserve"> 2020</w:t>
      </w:r>
      <w:r w:rsidRPr="0090269F">
        <w:rPr>
          <w:rFonts w:ascii="PragmaticaCTT" w:hAnsi="PragmaticaCTT"/>
          <w:b/>
          <w:bCs/>
          <w:sz w:val="16"/>
          <w:szCs w:val="16"/>
        </w:rPr>
        <w:t>року</w:t>
      </w:r>
      <w:r w:rsidRPr="006B7369">
        <w:rPr>
          <w:rFonts w:ascii="PragmaticaCTT" w:hAnsi="PragmaticaCTT"/>
          <w:bCs/>
          <w:sz w:val="16"/>
          <w:szCs w:val="16"/>
        </w:rPr>
        <w:t xml:space="preserve"> з 09 год. 00 хв. по 09 год. 45 хв. за місцем проведення Загальних зборів.</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21"/>
        <w:gridCol w:w="6520"/>
      </w:tblGrid>
      <w:tr w:rsidR="00B84DB5" w:rsidRPr="004F787F" w14:paraId="2A4B7FCD" w14:textId="77777777" w:rsidTr="009543F3">
        <w:tc>
          <w:tcPr>
            <w:tcW w:w="532" w:type="dxa"/>
          </w:tcPr>
          <w:p w14:paraId="4157A58E" w14:textId="77777777" w:rsidR="00B84DB5" w:rsidRPr="004F787F" w:rsidRDefault="00B84DB5" w:rsidP="00723F42">
            <w:pPr>
              <w:autoSpaceDE w:val="0"/>
              <w:jc w:val="both"/>
              <w:rPr>
                <w:rFonts w:ascii="PragmaticaCTT" w:hAnsi="PragmaticaCTT"/>
                <w:b/>
                <w:bCs/>
                <w:sz w:val="16"/>
                <w:szCs w:val="16"/>
              </w:rPr>
            </w:pPr>
            <w:r w:rsidRPr="004F787F">
              <w:rPr>
                <w:rFonts w:ascii="PragmaticaCTT" w:hAnsi="PragmaticaCTT"/>
                <w:b/>
                <w:bCs/>
                <w:sz w:val="16"/>
                <w:szCs w:val="16"/>
              </w:rPr>
              <w:t>№</w:t>
            </w:r>
          </w:p>
        </w:tc>
        <w:tc>
          <w:tcPr>
            <w:tcW w:w="3721" w:type="dxa"/>
          </w:tcPr>
          <w:p w14:paraId="5A770E14" w14:textId="77777777" w:rsidR="00B84DB5" w:rsidRPr="004F787F" w:rsidRDefault="00B84DB5" w:rsidP="00723F42">
            <w:pPr>
              <w:autoSpaceDE w:val="0"/>
              <w:jc w:val="both"/>
              <w:rPr>
                <w:rFonts w:ascii="PragmaticaCTT" w:hAnsi="PragmaticaCTT"/>
                <w:b/>
                <w:bCs/>
                <w:sz w:val="16"/>
                <w:szCs w:val="16"/>
              </w:rPr>
            </w:pPr>
            <w:r w:rsidRPr="004F787F">
              <w:rPr>
                <w:rFonts w:ascii="PragmaticaCTT" w:hAnsi="PragmaticaCTT"/>
                <w:b/>
                <w:bCs/>
                <w:sz w:val="16"/>
                <w:szCs w:val="16"/>
              </w:rPr>
              <w:t>Перелік питань, включених до проекту порядку денного:</w:t>
            </w:r>
          </w:p>
        </w:tc>
        <w:tc>
          <w:tcPr>
            <w:tcW w:w="6520" w:type="dxa"/>
          </w:tcPr>
          <w:p w14:paraId="2463F8C6" w14:textId="77777777" w:rsidR="00B84DB5" w:rsidRPr="004F787F" w:rsidRDefault="00B84DB5" w:rsidP="00723F42">
            <w:pPr>
              <w:autoSpaceDE w:val="0"/>
              <w:jc w:val="both"/>
              <w:rPr>
                <w:rFonts w:ascii="PragmaticaCTT" w:hAnsi="PragmaticaCTT"/>
                <w:b/>
                <w:bCs/>
                <w:sz w:val="16"/>
                <w:szCs w:val="16"/>
              </w:rPr>
            </w:pPr>
            <w:r w:rsidRPr="004F787F">
              <w:rPr>
                <w:rFonts w:ascii="PragmaticaCTT" w:hAnsi="PragmaticaCTT"/>
                <w:b/>
                <w:bCs/>
                <w:sz w:val="16"/>
                <w:szCs w:val="16"/>
              </w:rPr>
              <w:t>Проекти рішень з питань, включених до проекту порядку денного:</w:t>
            </w:r>
          </w:p>
        </w:tc>
      </w:tr>
      <w:tr w:rsidR="00B84DB5" w:rsidRPr="004F787F" w14:paraId="2E5725CF" w14:textId="77777777" w:rsidTr="009543F3">
        <w:tc>
          <w:tcPr>
            <w:tcW w:w="532" w:type="dxa"/>
          </w:tcPr>
          <w:p w14:paraId="2D7293F8" w14:textId="77777777" w:rsidR="00B84DB5" w:rsidRPr="004F787F"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1FA36949" w14:textId="77777777" w:rsidR="00B84DB5" w:rsidRPr="004F787F" w:rsidRDefault="00B84DB5" w:rsidP="00723F42">
            <w:pPr>
              <w:widowControl w:val="0"/>
              <w:shd w:val="clear" w:color="auto" w:fill="FFFFFF"/>
              <w:autoSpaceDE w:val="0"/>
              <w:autoSpaceDN w:val="0"/>
              <w:adjustRightInd w:val="0"/>
              <w:rPr>
                <w:rFonts w:ascii="PragmaticaCTT" w:hAnsi="PragmaticaCTT"/>
                <w:bCs/>
                <w:sz w:val="16"/>
                <w:szCs w:val="16"/>
              </w:rPr>
            </w:pPr>
            <w:r w:rsidRPr="004F787F">
              <w:rPr>
                <w:rFonts w:ascii="PragmaticaCTT" w:hAnsi="PragmaticaCTT"/>
                <w:bCs/>
                <w:sz w:val="16"/>
                <w:szCs w:val="16"/>
              </w:rPr>
              <w:t>Обрання членів лічильної комісії Загальних зборів.</w:t>
            </w:r>
          </w:p>
        </w:tc>
        <w:tc>
          <w:tcPr>
            <w:tcW w:w="6520" w:type="dxa"/>
            <w:shd w:val="clear" w:color="auto" w:fill="auto"/>
          </w:tcPr>
          <w:p w14:paraId="4C59DBEE" w14:textId="59FBFA76" w:rsidR="00B84DB5" w:rsidRPr="004F787F" w:rsidRDefault="00B84DB5" w:rsidP="004D6110">
            <w:pPr>
              <w:pStyle w:val="a3"/>
              <w:tabs>
                <w:tab w:val="left" w:pos="175"/>
              </w:tabs>
              <w:spacing w:line="240" w:lineRule="auto"/>
              <w:ind w:left="0" w:firstLine="0"/>
              <w:rPr>
                <w:rFonts w:ascii="PragmaticaCTT" w:eastAsia="Times New Roman" w:hAnsi="PragmaticaCTT"/>
                <w:bCs/>
                <w:iCs/>
                <w:sz w:val="16"/>
                <w:szCs w:val="16"/>
                <w:lang w:eastAsia="ru-RU"/>
              </w:rPr>
            </w:pPr>
            <w:r w:rsidRPr="004F787F">
              <w:rPr>
                <w:rFonts w:ascii="PragmaticaCTT" w:eastAsia="Times New Roman" w:hAnsi="PragmaticaCTT"/>
                <w:bCs/>
                <w:iCs/>
                <w:sz w:val="16"/>
                <w:szCs w:val="16"/>
                <w:lang w:eastAsia="ru-RU"/>
              </w:rPr>
              <w:t xml:space="preserve">Обрати лічильну комісію Загальних зборів у складі: голови лічильної комісії Тривайло Олени Ігорівни та членів лічильної комісії  </w:t>
            </w:r>
            <w:proofErr w:type="spellStart"/>
            <w:r w:rsidRPr="004F787F">
              <w:rPr>
                <w:rFonts w:ascii="PragmaticaCTT" w:eastAsia="Times New Roman" w:hAnsi="PragmaticaCTT"/>
                <w:bCs/>
                <w:iCs/>
                <w:sz w:val="16"/>
                <w:szCs w:val="16"/>
                <w:lang w:eastAsia="ru-RU"/>
              </w:rPr>
              <w:t>Бортницької</w:t>
            </w:r>
            <w:proofErr w:type="spellEnd"/>
            <w:r w:rsidRPr="004F787F">
              <w:rPr>
                <w:rFonts w:ascii="PragmaticaCTT" w:eastAsia="Times New Roman" w:hAnsi="PragmaticaCTT"/>
                <w:bCs/>
                <w:iCs/>
                <w:sz w:val="16"/>
                <w:szCs w:val="16"/>
                <w:lang w:eastAsia="ru-RU"/>
              </w:rPr>
              <w:t xml:space="preserve"> Тетяни Валентинівни, </w:t>
            </w:r>
            <w:r w:rsidR="00383B95" w:rsidRPr="00383B95">
              <w:rPr>
                <w:rFonts w:ascii="PragmaticaCTT" w:eastAsia="Times New Roman" w:hAnsi="PragmaticaCTT"/>
                <w:bCs/>
                <w:iCs/>
                <w:sz w:val="16"/>
                <w:szCs w:val="16"/>
                <w:lang w:eastAsia="ru-RU"/>
              </w:rPr>
              <w:t>Мирошниченко Анн</w:t>
            </w:r>
            <w:r w:rsidR="00383B95">
              <w:rPr>
                <w:rFonts w:ascii="PragmaticaCTT" w:eastAsia="Times New Roman" w:hAnsi="PragmaticaCTT"/>
                <w:bCs/>
                <w:iCs/>
                <w:sz w:val="16"/>
                <w:szCs w:val="16"/>
                <w:lang w:val="ru-RU" w:eastAsia="ru-RU"/>
              </w:rPr>
              <w:t>и</w:t>
            </w:r>
            <w:r w:rsidR="00383B95" w:rsidRPr="00383B95">
              <w:rPr>
                <w:rFonts w:ascii="PragmaticaCTT" w:eastAsia="Times New Roman" w:hAnsi="PragmaticaCTT"/>
                <w:bCs/>
                <w:iCs/>
                <w:sz w:val="16"/>
                <w:szCs w:val="16"/>
                <w:lang w:eastAsia="ru-RU"/>
              </w:rPr>
              <w:t xml:space="preserve"> </w:t>
            </w:r>
            <w:proofErr w:type="spellStart"/>
            <w:r w:rsidR="00383B95" w:rsidRPr="00383B95">
              <w:rPr>
                <w:rFonts w:ascii="PragmaticaCTT" w:eastAsia="Times New Roman" w:hAnsi="PragmaticaCTT"/>
                <w:bCs/>
                <w:iCs/>
                <w:sz w:val="16"/>
                <w:szCs w:val="16"/>
                <w:lang w:eastAsia="ru-RU"/>
              </w:rPr>
              <w:t>Сергіївн</w:t>
            </w:r>
            <w:proofErr w:type="spellEnd"/>
            <w:r w:rsidR="00383B95">
              <w:rPr>
                <w:rFonts w:ascii="PragmaticaCTT" w:eastAsia="Times New Roman" w:hAnsi="PragmaticaCTT"/>
                <w:bCs/>
                <w:iCs/>
                <w:sz w:val="16"/>
                <w:szCs w:val="16"/>
                <w:lang w:val="ru-RU" w:eastAsia="ru-RU"/>
              </w:rPr>
              <w:t>и</w:t>
            </w:r>
            <w:r w:rsidRPr="004F787F">
              <w:rPr>
                <w:rFonts w:ascii="PragmaticaCTT" w:eastAsia="Times New Roman" w:hAnsi="PragmaticaCTT"/>
                <w:bCs/>
                <w:iCs/>
                <w:sz w:val="16"/>
                <w:szCs w:val="16"/>
                <w:lang w:eastAsia="ru-RU"/>
              </w:rPr>
              <w:t>.</w:t>
            </w:r>
          </w:p>
        </w:tc>
      </w:tr>
      <w:tr w:rsidR="00B84DB5" w:rsidRPr="004F787F" w14:paraId="2B7ED7B4" w14:textId="77777777" w:rsidTr="009543F3">
        <w:tc>
          <w:tcPr>
            <w:tcW w:w="532" w:type="dxa"/>
          </w:tcPr>
          <w:p w14:paraId="605242B3" w14:textId="77777777" w:rsidR="00B84DB5" w:rsidRPr="004F787F"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4ED5B853" w14:textId="77777777" w:rsidR="00B84DB5" w:rsidRPr="004F787F"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4F787F">
              <w:rPr>
                <w:rFonts w:ascii="PragmaticaCTT" w:hAnsi="PragmaticaCTT"/>
                <w:bCs/>
                <w:sz w:val="16"/>
                <w:szCs w:val="16"/>
              </w:rPr>
              <w:t>Обрання секретаря Загальних зборів.</w:t>
            </w:r>
          </w:p>
        </w:tc>
        <w:tc>
          <w:tcPr>
            <w:tcW w:w="6520" w:type="dxa"/>
            <w:shd w:val="clear" w:color="auto" w:fill="auto"/>
          </w:tcPr>
          <w:p w14:paraId="780D262F" w14:textId="77777777" w:rsidR="00B84DB5" w:rsidRPr="004F787F" w:rsidRDefault="00B84DB5" w:rsidP="00723F42">
            <w:pPr>
              <w:pStyle w:val="a3"/>
              <w:tabs>
                <w:tab w:val="left" w:pos="175"/>
              </w:tabs>
              <w:spacing w:before="0" w:line="240" w:lineRule="auto"/>
              <w:ind w:left="0" w:firstLine="34"/>
              <w:rPr>
                <w:rFonts w:ascii="PragmaticaCTT" w:eastAsia="Times New Roman" w:hAnsi="PragmaticaCTT"/>
                <w:bCs/>
                <w:iCs/>
                <w:sz w:val="16"/>
                <w:szCs w:val="16"/>
                <w:lang w:eastAsia="ru-RU"/>
              </w:rPr>
            </w:pPr>
            <w:r w:rsidRPr="004F787F">
              <w:rPr>
                <w:rFonts w:ascii="PragmaticaCTT" w:eastAsia="Times New Roman" w:hAnsi="PragmaticaCTT"/>
                <w:bCs/>
                <w:iCs/>
                <w:sz w:val="16"/>
                <w:szCs w:val="16"/>
                <w:lang w:eastAsia="ru-RU"/>
              </w:rPr>
              <w:t xml:space="preserve">Обрати секретарем Загальних зборів </w:t>
            </w:r>
            <w:proofErr w:type="spellStart"/>
            <w:r w:rsidRPr="004F787F">
              <w:rPr>
                <w:rFonts w:ascii="PragmaticaCTT" w:eastAsia="Times New Roman" w:hAnsi="PragmaticaCTT"/>
                <w:bCs/>
                <w:iCs/>
                <w:sz w:val="16"/>
                <w:szCs w:val="16"/>
                <w:lang w:eastAsia="ru-RU"/>
              </w:rPr>
              <w:t>Анкуцу</w:t>
            </w:r>
            <w:proofErr w:type="spellEnd"/>
            <w:r w:rsidRPr="004F787F">
              <w:rPr>
                <w:rFonts w:ascii="PragmaticaCTT" w:eastAsia="Times New Roman" w:hAnsi="PragmaticaCTT"/>
                <w:bCs/>
                <w:iCs/>
                <w:sz w:val="16"/>
                <w:szCs w:val="16"/>
                <w:lang w:eastAsia="ru-RU"/>
              </w:rPr>
              <w:t xml:space="preserve"> Василя Васильовича.</w:t>
            </w:r>
          </w:p>
        </w:tc>
      </w:tr>
      <w:tr w:rsidR="00B84DB5" w:rsidRPr="004F787F" w14:paraId="1C163852" w14:textId="77777777" w:rsidTr="009543F3">
        <w:trPr>
          <w:trHeight w:val="128"/>
        </w:trPr>
        <w:tc>
          <w:tcPr>
            <w:tcW w:w="532" w:type="dxa"/>
          </w:tcPr>
          <w:p w14:paraId="3C25ED55" w14:textId="77777777" w:rsidR="00B84DB5" w:rsidRPr="004F787F"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160EA0A9" w14:textId="77777777" w:rsidR="00B84DB5" w:rsidRPr="004F787F"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4F787F">
              <w:rPr>
                <w:rFonts w:ascii="PragmaticaCTT" w:hAnsi="PragmaticaCTT"/>
                <w:bCs/>
                <w:sz w:val="16"/>
                <w:szCs w:val="16"/>
              </w:rPr>
              <w:t>Затвердження річного звіту Товариства.</w:t>
            </w:r>
          </w:p>
        </w:tc>
        <w:tc>
          <w:tcPr>
            <w:tcW w:w="6520" w:type="dxa"/>
            <w:shd w:val="clear" w:color="auto" w:fill="auto"/>
          </w:tcPr>
          <w:p w14:paraId="4A363183" w14:textId="77777777" w:rsidR="00B84DB5" w:rsidRPr="004F787F" w:rsidRDefault="00B84DB5" w:rsidP="00723F42">
            <w:pPr>
              <w:pStyle w:val="a3"/>
              <w:tabs>
                <w:tab w:val="left" w:pos="175"/>
              </w:tabs>
              <w:spacing w:before="0" w:line="240" w:lineRule="auto"/>
              <w:ind w:left="0" w:firstLine="3"/>
              <w:rPr>
                <w:rFonts w:ascii="PragmaticaCTT" w:eastAsia="Times New Roman" w:hAnsi="PragmaticaCTT"/>
                <w:bCs/>
                <w:iCs/>
                <w:sz w:val="16"/>
                <w:szCs w:val="16"/>
                <w:lang w:eastAsia="ru-RU"/>
              </w:rPr>
            </w:pPr>
            <w:r w:rsidRPr="004F787F">
              <w:rPr>
                <w:rFonts w:ascii="PragmaticaCTT" w:eastAsia="Times New Roman" w:hAnsi="PragmaticaCTT"/>
                <w:bCs/>
                <w:iCs/>
                <w:sz w:val="16"/>
                <w:szCs w:val="16"/>
                <w:lang w:eastAsia="ru-RU"/>
              </w:rPr>
              <w:t>Затвердити річний звіт Товариства за 201</w:t>
            </w:r>
            <w:r w:rsidR="00383B95">
              <w:rPr>
                <w:rFonts w:ascii="PragmaticaCTT" w:eastAsia="Times New Roman" w:hAnsi="PragmaticaCTT"/>
                <w:bCs/>
                <w:iCs/>
                <w:sz w:val="16"/>
                <w:szCs w:val="16"/>
                <w:lang w:val="ru-RU" w:eastAsia="ru-RU"/>
              </w:rPr>
              <w:t>9</w:t>
            </w:r>
            <w:r w:rsidRPr="004F787F">
              <w:rPr>
                <w:rFonts w:ascii="PragmaticaCTT" w:eastAsia="Times New Roman" w:hAnsi="PragmaticaCTT"/>
                <w:bCs/>
                <w:iCs/>
                <w:sz w:val="16"/>
                <w:szCs w:val="16"/>
                <w:lang w:eastAsia="ru-RU"/>
              </w:rPr>
              <w:t xml:space="preserve"> рік.</w:t>
            </w:r>
          </w:p>
        </w:tc>
      </w:tr>
      <w:tr w:rsidR="000933CE" w:rsidRPr="000933CE" w14:paraId="160F99F5" w14:textId="77777777" w:rsidTr="009543F3">
        <w:trPr>
          <w:trHeight w:val="42"/>
        </w:trPr>
        <w:tc>
          <w:tcPr>
            <w:tcW w:w="532" w:type="dxa"/>
          </w:tcPr>
          <w:p w14:paraId="1B7B7171" w14:textId="77777777" w:rsidR="00B84DB5" w:rsidRPr="000933C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69BBB2BF" w14:textId="77777777" w:rsidR="00B84DB5" w:rsidRPr="000933C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0933CE">
              <w:rPr>
                <w:rFonts w:ascii="PragmaticaCTT" w:hAnsi="PragmaticaCTT"/>
                <w:bCs/>
                <w:sz w:val="16"/>
                <w:szCs w:val="16"/>
              </w:rPr>
              <w:t>Розподіл прибутку (покриття збитків) Товариства.</w:t>
            </w:r>
          </w:p>
        </w:tc>
        <w:tc>
          <w:tcPr>
            <w:tcW w:w="6520" w:type="dxa"/>
            <w:shd w:val="clear" w:color="auto" w:fill="auto"/>
          </w:tcPr>
          <w:p w14:paraId="0954D22C" w14:textId="11983761" w:rsidR="00B84DB5" w:rsidRPr="000933CE" w:rsidRDefault="00383B95" w:rsidP="004D6110">
            <w:pPr>
              <w:pStyle w:val="Default"/>
              <w:jc w:val="both"/>
              <w:rPr>
                <w:rFonts w:ascii="PragmaticaCTT" w:hAnsi="PragmaticaCTT"/>
                <w:bCs/>
                <w:iCs/>
                <w:color w:val="auto"/>
                <w:sz w:val="16"/>
                <w:szCs w:val="16"/>
                <w:lang w:eastAsia="ru-RU"/>
              </w:rPr>
            </w:pPr>
            <w:r w:rsidRPr="000933CE">
              <w:rPr>
                <w:rFonts w:ascii="PragmaticaCTT" w:hAnsi="PragmaticaCTT"/>
                <w:bCs/>
                <w:iCs/>
                <w:color w:val="auto"/>
                <w:sz w:val="16"/>
                <w:szCs w:val="16"/>
                <w:lang w:val="uk-UA" w:eastAsia="ru-RU"/>
              </w:rPr>
              <w:t>Збитки, отримані за результатами діяльності Товариства в 2019 році, у розмірі 276,6 тис. грн., покрити за рахунок прибутків майбутніх років.</w:t>
            </w:r>
          </w:p>
        </w:tc>
      </w:tr>
      <w:tr w:rsidR="00B84DB5" w:rsidRPr="00346E3E" w14:paraId="073FDA51" w14:textId="77777777" w:rsidTr="009543F3">
        <w:tc>
          <w:tcPr>
            <w:tcW w:w="532" w:type="dxa"/>
          </w:tcPr>
          <w:p w14:paraId="6F9219C7" w14:textId="77777777" w:rsidR="00B84DB5" w:rsidRPr="00346E3E" w:rsidRDefault="00B84DB5" w:rsidP="00723F42">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52F3D5F6" w14:textId="77777777" w:rsidR="00B84DB5" w:rsidRPr="00346E3E" w:rsidRDefault="00B84DB5" w:rsidP="00723F42">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46E3E">
              <w:rPr>
                <w:rFonts w:ascii="PragmaticaCTT" w:hAnsi="PragmaticaCTT"/>
                <w:bCs/>
                <w:sz w:val="16"/>
                <w:szCs w:val="16"/>
              </w:rPr>
              <w:t>Прийняття рішення за наслідками розгляду звіту Наглядової ради, звіту виконавчого органу.</w:t>
            </w:r>
          </w:p>
        </w:tc>
        <w:tc>
          <w:tcPr>
            <w:tcW w:w="6520" w:type="dxa"/>
            <w:shd w:val="clear" w:color="auto" w:fill="auto"/>
          </w:tcPr>
          <w:p w14:paraId="6F642325" w14:textId="77777777" w:rsidR="00B84DB5" w:rsidRPr="00346E3E" w:rsidRDefault="00B84DB5" w:rsidP="00723F42">
            <w:pPr>
              <w:pStyle w:val="a3"/>
              <w:numPr>
                <w:ilvl w:val="0"/>
                <w:numId w:val="2"/>
              </w:numPr>
              <w:tabs>
                <w:tab w:val="left" w:pos="175"/>
                <w:tab w:val="left" w:pos="317"/>
              </w:tabs>
              <w:spacing w:before="0" w:line="240" w:lineRule="auto"/>
              <w:ind w:left="0" w:firstLine="3"/>
              <w:rPr>
                <w:rFonts w:ascii="PragmaticaCTT" w:hAnsi="PragmaticaCTT"/>
                <w:bCs/>
                <w:sz w:val="16"/>
                <w:szCs w:val="16"/>
              </w:rPr>
            </w:pPr>
            <w:r w:rsidRPr="00346E3E">
              <w:rPr>
                <w:rFonts w:ascii="PragmaticaCTT" w:hAnsi="PragmaticaCTT"/>
                <w:bCs/>
                <w:sz w:val="16"/>
                <w:szCs w:val="16"/>
              </w:rPr>
              <w:t>Затвердити звіт Наглядової ради Товариства про результати діяльності у 201</w:t>
            </w:r>
            <w:r w:rsidR="00383B95">
              <w:rPr>
                <w:rFonts w:ascii="PragmaticaCTT" w:hAnsi="PragmaticaCTT"/>
                <w:bCs/>
                <w:sz w:val="16"/>
                <w:szCs w:val="16"/>
                <w:lang w:val="ru-RU"/>
              </w:rPr>
              <w:t>9</w:t>
            </w:r>
            <w:r w:rsidRPr="00346E3E">
              <w:rPr>
                <w:rFonts w:ascii="PragmaticaCTT" w:hAnsi="PragmaticaCTT"/>
                <w:bCs/>
                <w:sz w:val="16"/>
                <w:szCs w:val="16"/>
              </w:rPr>
              <w:t xml:space="preserve"> році.</w:t>
            </w:r>
          </w:p>
          <w:p w14:paraId="2DFE1386" w14:textId="1387AC52" w:rsidR="00B84DB5" w:rsidRPr="00346E3E" w:rsidRDefault="00B84DB5" w:rsidP="004D6110">
            <w:pPr>
              <w:pStyle w:val="a3"/>
              <w:numPr>
                <w:ilvl w:val="0"/>
                <w:numId w:val="2"/>
              </w:numPr>
              <w:tabs>
                <w:tab w:val="left" w:pos="175"/>
                <w:tab w:val="left" w:pos="317"/>
              </w:tabs>
              <w:spacing w:before="0" w:line="240" w:lineRule="auto"/>
              <w:ind w:left="0" w:firstLine="3"/>
              <w:rPr>
                <w:rFonts w:ascii="PragmaticaCTT" w:hAnsi="PragmaticaCTT"/>
                <w:bCs/>
                <w:sz w:val="16"/>
                <w:szCs w:val="16"/>
              </w:rPr>
            </w:pPr>
            <w:r w:rsidRPr="00346E3E">
              <w:rPr>
                <w:rFonts w:ascii="PragmaticaCTT" w:hAnsi="PragmaticaCTT"/>
                <w:bCs/>
                <w:sz w:val="16"/>
                <w:szCs w:val="16"/>
              </w:rPr>
              <w:t>Затвердити звіт директора про результати фінансово-господарської діяльності за 201</w:t>
            </w:r>
            <w:r w:rsidR="00383B95">
              <w:rPr>
                <w:rFonts w:ascii="PragmaticaCTT" w:hAnsi="PragmaticaCTT"/>
                <w:bCs/>
                <w:sz w:val="16"/>
                <w:szCs w:val="16"/>
                <w:lang w:val="ru-RU"/>
              </w:rPr>
              <w:t>9</w:t>
            </w:r>
            <w:r w:rsidRPr="00346E3E">
              <w:rPr>
                <w:rFonts w:ascii="PragmaticaCTT" w:hAnsi="PragmaticaCTT"/>
                <w:bCs/>
                <w:sz w:val="16"/>
                <w:szCs w:val="16"/>
              </w:rPr>
              <w:t xml:space="preserve"> рік.</w:t>
            </w:r>
          </w:p>
        </w:tc>
      </w:tr>
      <w:tr w:rsidR="000B4187" w:rsidRPr="00346E3E" w14:paraId="408BF50A" w14:textId="77777777" w:rsidTr="009543F3">
        <w:tc>
          <w:tcPr>
            <w:tcW w:w="532" w:type="dxa"/>
          </w:tcPr>
          <w:p w14:paraId="1EB8B049" w14:textId="77777777" w:rsidR="000B4187" w:rsidRPr="00346E3E" w:rsidRDefault="000B4187" w:rsidP="000B4187">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shd w:val="clear" w:color="auto" w:fill="auto"/>
          </w:tcPr>
          <w:p w14:paraId="2E4FAE12" w14:textId="0E3BDD7C" w:rsidR="000B4187" w:rsidRPr="00346E3E" w:rsidRDefault="000B4187" w:rsidP="000B4187">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877048">
              <w:rPr>
                <w:rFonts w:ascii="PragmaticaCTT" w:eastAsia="Times New Roman" w:hAnsi="PragmaticaCTT"/>
                <w:bCs/>
                <w:iCs/>
                <w:sz w:val="16"/>
                <w:szCs w:val="16"/>
                <w:lang w:eastAsia="ru-RU"/>
              </w:rPr>
              <w:t>Розгляд висновків зовнішнього аудиту та затвердження заходів за результатами його розгляду.</w:t>
            </w:r>
          </w:p>
        </w:tc>
        <w:tc>
          <w:tcPr>
            <w:tcW w:w="6520" w:type="dxa"/>
            <w:shd w:val="clear" w:color="auto" w:fill="auto"/>
          </w:tcPr>
          <w:p w14:paraId="41D5C24E" w14:textId="29AC8B75" w:rsidR="000B4187" w:rsidRPr="00346E3E" w:rsidRDefault="000B4187" w:rsidP="000B4187">
            <w:pPr>
              <w:pStyle w:val="a3"/>
              <w:tabs>
                <w:tab w:val="left" w:pos="175"/>
                <w:tab w:val="left" w:pos="317"/>
              </w:tabs>
              <w:spacing w:before="0" w:line="240" w:lineRule="auto"/>
              <w:ind w:left="3" w:firstLine="0"/>
              <w:rPr>
                <w:rFonts w:ascii="PragmaticaCTT" w:hAnsi="PragmaticaCTT"/>
                <w:bCs/>
                <w:sz w:val="16"/>
                <w:szCs w:val="16"/>
              </w:rPr>
            </w:pPr>
            <w:r w:rsidRPr="00877048">
              <w:rPr>
                <w:rFonts w:ascii="PragmaticaCTT" w:hAnsi="PragmaticaCTT"/>
                <w:bCs/>
                <w:iCs/>
                <w:sz w:val="16"/>
                <w:szCs w:val="16"/>
                <w:lang w:eastAsia="ru-RU"/>
              </w:rPr>
              <w:t>Затвердити висновки зовнішнього аудита за результатами перевірки річної фінансової звітності Товариства за 201</w:t>
            </w:r>
            <w:r>
              <w:rPr>
                <w:rFonts w:ascii="PragmaticaCTT" w:hAnsi="PragmaticaCTT"/>
                <w:bCs/>
                <w:iCs/>
                <w:sz w:val="16"/>
                <w:szCs w:val="16"/>
                <w:lang w:eastAsia="ru-RU"/>
              </w:rPr>
              <w:t>9</w:t>
            </w:r>
            <w:r w:rsidRPr="00877048">
              <w:rPr>
                <w:rFonts w:ascii="PragmaticaCTT" w:hAnsi="PragmaticaCTT"/>
                <w:bCs/>
                <w:iCs/>
                <w:sz w:val="16"/>
                <w:szCs w:val="16"/>
                <w:lang w:eastAsia="ru-RU"/>
              </w:rPr>
              <w:t xml:space="preserve"> рік без зауважень та додаткових заходів.</w:t>
            </w:r>
          </w:p>
        </w:tc>
      </w:tr>
      <w:tr w:rsidR="000B4187" w:rsidRPr="00346E3E" w14:paraId="73390725" w14:textId="77777777" w:rsidTr="009543F3">
        <w:tc>
          <w:tcPr>
            <w:tcW w:w="532" w:type="dxa"/>
          </w:tcPr>
          <w:p w14:paraId="37A718B6" w14:textId="77777777" w:rsidR="000B4187" w:rsidRPr="00346E3E" w:rsidRDefault="000B4187" w:rsidP="000B4187">
            <w:pPr>
              <w:pStyle w:val="a3"/>
              <w:numPr>
                <w:ilvl w:val="0"/>
                <w:numId w:val="1"/>
              </w:numPr>
              <w:autoSpaceDE w:val="0"/>
              <w:spacing w:line="240" w:lineRule="auto"/>
              <w:ind w:left="426"/>
              <w:contextualSpacing w:val="0"/>
              <w:rPr>
                <w:rFonts w:ascii="PragmaticaCTT" w:hAnsi="PragmaticaCTT"/>
                <w:bCs/>
                <w:sz w:val="16"/>
                <w:szCs w:val="16"/>
              </w:rPr>
            </w:pPr>
          </w:p>
        </w:tc>
        <w:tc>
          <w:tcPr>
            <w:tcW w:w="3721" w:type="dxa"/>
          </w:tcPr>
          <w:p w14:paraId="206BDC4E" w14:textId="42753BF1" w:rsidR="000B4187" w:rsidRPr="00346E3E" w:rsidRDefault="000B4187" w:rsidP="000B4187">
            <w:pPr>
              <w:pStyle w:val="a3"/>
              <w:widowControl w:val="0"/>
              <w:shd w:val="clear" w:color="auto" w:fill="FFFFFF"/>
              <w:autoSpaceDE w:val="0"/>
              <w:autoSpaceDN w:val="0"/>
              <w:adjustRightInd w:val="0"/>
              <w:spacing w:line="240" w:lineRule="auto"/>
              <w:ind w:left="0" w:firstLine="0"/>
              <w:rPr>
                <w:rFonts w:ascii="PragmaticaCTT" w:hAnsi="PragmaticaCTT"/>
                <w:bCs/>
                <w:sz w:val="16"/>
                <w:szCs w:val="16"/>
              </w:rPr>
            </w:pPr>
            <w:r w:rsidRPr="00380165">
              <w:rPr>
                <w:rFonts w:ascii="PragmaticaCTT" w:eastAsia="Times New Roman" w:hAnsi="PragmaticaCTT"/>
                <w:bCs/>
                <w:iCs/>
                <w:sz w:val="16"/>
                <w:szCs w:val="16"/>
                <w:lang w:eastAsia="ru-RU"/>
              </w:rPr>
              <w:t>Надання згоди (попередньо) на вчинення Товариством значних правочинів.</w:t>
            </w:r>
          </w:p>
        </w:tc>
        <w:tc>
          <w:tcPr>
            <w:tcW w:w="6520" w:type="dxa"/>
          </w:tcPr>
          <w:p w14:paraId="4DAFFAE5" w14:textId="7F9FE234" w:rsidR="000B4187" w:rsidRPr="00346E3E" w:rsidRDefault="000B4187" w:rsidP="000B4187">
            <w:pPr>
              <w:pStyle w:val="Default"/>
              <w:tabs>
                <w:tab w:val="left" w:pos="177"/>
              </w:tabs>
              <w:adjustRightInd/>
              <w:ind w:left="-33"/>
              <w:jc w:val="both"/>
              <w:rPr>
                <w:rFonts w:ascii="PragmaticaCTT" w:eastAsia="Calibri" w:hAnsi="PragmaticaCTT"/>
                <w:bCs/>
                <w:color w:val="auto"/>
                <w:sz w:val="16"/>
                <w:szCs w:val="16"/>
                <w:lang w:val="uk-UA"/>
              </w:rPr>
            </w:pPr>
            <w:proofErr w:type="spellStart"/>
            <w:r w:rsidRPr="00877048">
              <w:rPr>
                <w:rFonts w:ascii="PragmaticaCTT" w:hAnsi="PragmaticaCTT"/>
                <w:bCs/>
                <w:iCs/>
                <w:sz w:val="16"/>
                <w:szCs w:val="16"/>
                <w:lang w:eastAsia="ru-RU"/>
              </w:rPr>
              <w:t>Надати</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згоду</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попередньо</w:t>
            </w:r>
            <w:proofErr w:type="spellEnd"/>
            <w:r w:rsidRPr="00877048">
              <w:rPr>
                <w:rFonts w:ascii="PragmaticaCTT" w:hAnsi="PragmaticaCTT"/>
                <w:bCs/>
                <w:iCs/>
                <w:sz w:val="16"/>
                <w:szCs w:val="16"/>
                <w:lang w:eastAsia="ru-RU"/>
              </w:rPr>
              <w:t xml:space="preserve">) на </w:t>
            </w:r>
            <w:proofErr w:type="spellStart"/>
            <w:r w:rsidRPr="00877048">
              <w:rPr>
                <w:rFonts w:ascii="PragmaticaCTT" w:hAnsi="PragmaticaCTT"/>
                <w:bCs/>
                <w:iCs/>
                <w:sz w:val="16"/>
                <w:szCs w:val="16"/>
                <w:lang w:eastAsia="ru-RU"/>
              </w:rPr>
              <w:t>вчинення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значних</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правочинів</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які</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можуть</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вчинятися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Товариством</w:t>
            </w:r>
            <w:proofErr w:type="spellEnd"/>
            <w:r w:rsidRPr="00877048">
              <w:rPr>
                <w:rFonts w:ascii="PragmaticaCTT" w:hAnsi="PragmaticaCTT"/>
                <w:bCs/>
                <w:iCs/>
                <w:sz w:val="16"/>
                <w:szCs w:val="16"/>
                <w:lang w:eastAsia="ru-RU"/>
              </w:rPr>
              <w:t xml:space="preserve"> у строк до 19 </w:t>
            </w:r>
            <w:proofErr w:type="spellStart"/>
            <w:r w:rsidRPr="00877048">
              <w:rPr>
                <w:rFonts w:ascii="PragmaticaCTT" w:hAnsi="PragmaticaCTT"/>
                <w:bCs/>
                <w:iCs/>
                <w:sz w:val="16"/>
                <w:szCs w:val="16"/>
                <w:lang w:eastAsia="ru-RU"/>
              </w:rPr>
              <w:t>березня</w:t>
            </w:r>
            <w:proofErr w:type="spellEnd"/>
            <w:r w:rsidRPr="00877048">
              <w:rPr>
                <w:rFonts w:ascii="PragmaticaCTT" w:hAnsi="PragmaticaCTT"/>
                <w:bCs/>
                <w:iCs/>
                <w:sz w:val="16"/>
                <w:szCs w:val="16"/>
                <w:lang w:eastAsia="ru-RU"/>
              </w:rPr>
              <w:t xml:space="preserve"> 2021 року (</w:t>
            </w:r>
            <w:proofErr w:type="spellStart"/>
            <w:r w:rsidRPr="00877048">
              <w:rPr>
                <w:rFonts w:ascii="PragmaticaCTT" w:hAnsi="PragmaticaCTT"/>
                <w:bCs/>
                <w:iCs/>
                <w:sz w:val="16"/>
                <w:szCs w:val="16"/>
                <w:lang w:eastAsia="ru-RU"/>
              </w:rPr>
              <w:t>включно</w:t>
            </w:r>
            <w:proofErr w:type="spellEnd"/>
            <w:r w:rsidRPr="00877048">
              <w:rPr>
                <w:rFonts w:ascii="PragmaticaCTT" w:hAnsi="PragmaticaCTT"/>
                <w:bCs/>
                <w:iCs/>
                <w:sz w:val="16"/>
                <w:szCs w:val="16"/>
                <w:lang w:eastAsia="ru-RU"/>
              </w:rPr>
              <w:t xml:space="preserve">), за </w:t>
            </w:r>
            <w:proofErr w:type="spellStart"/>
            <w:r w:rsidRPr="00877048">
              <w:rPr>
                <w:rFonts w:ascii="PragmaticaCTT" w:hAnsi="PragmaticaCTT"/>
                <w:bCs/>
                <w:iCs/>
                <w:sz w:val="16"/>
                <w:szCs w:val="16"/>
                <w:lang w:eastAsia="ru-RU"/>
              </w:rPr>
              <w:t>умови</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попереднього</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погодження</w:t>
            </w:r>
            <w:proofErr w:type="spellEnd"/>
            <w:r w:rsidRPr="00877048">
              <w:rPr>
                <w:rFonts w:ascii="PragmaticaCTT" w:hAnsi="PragmaticaCTT"/>
                <w:bCs/>
                <w:iCs/>
                <w:sz w:val="16"/>
                <w:szCs w:val="16"/>
                <w:lang w:eastAsia="ru-RU"/>
              </w:rPr>
              <w:t xml:space="preserve"> таких </w:t>
            </w:r>
            <w:proofErr w:type="spellStart"/>
            <w:r w:rsidRPr="00877048">
              <w:rPr>
                <w:rFonts w:ascii="PragmaticaCTT" w:hAnsi="PragmaticaCTT"/>
                <w:bCs/>
                <w:iCs/>
                <w:sz w:val="16"/>
                <w:szCs w:val="16"/>
                <w:lang w:eastAsia="ru-RU"/>
              </w:rPr>
              <w:t>правочинів</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Наглядовою</w:t>
            </w:r>
            <w:proofErr w:type="spellEnd"/>
            <w:r w:rsidRPr="00877048">
              <w:rPr>
                <w:rFonts w:ascii="PragmaticaCTT" w:hAnsi="PragmaticaCTT"/>
                <w:bCs/>
                <w:iCs/>
                <w:sz w:val="16"/>
                <w:szCs w:val="16"/>
                <w:lang w:eastAsia="ru-RU"/>
              </w:rPr>
              <w:t xml:space="preserve"> радою </w:t>
            </w:r>
            <w:proofErr w:type="spellStart"/>
            <w:r w:rsidRPr="00877048">
              <w:rPr>
                <w:rFonts w:ascii="PragmaticaCTT" w:hAnsi="PragmaticaCTT"/>
                <w:bCs/>
                <w:iCs/>
                <w:sz w:val="16"/>
                <w:szCs w:val="16"/>
                <w:lang w:eastAsia="ru-RU"/>
              </w:rPr>
              <w:t>Товариства</w:t>
            </w:r>
            <w:proofErr w:type="spellEnd"/>
            <w:r w:rsidRPr="00877048">
              <w:rPr>
                <w:rFonts w:ascii="PragmaticaCTT" w:hAnsi="PragmaticaCTT"/>
                <w:bCs/>
                <w:iCs/>
                <w:sz w:val="16"/>
                <w:szCs w:val="16"/>
                <w:lang w:eastAsia="ru-RU"/>
              </w:rPr>
              <w:t xml:space="preserve">, граничною </w:t>
            </w:r>
            <w:proofErr w:type="spellStart"/>
            <w:r w:rsidRPr="00877048">
              <w:rPr>
                <w:rFonts w:ascii="PragmaticaCTT" w:hAnsi="PragmaticaCTT"/>
                <w:bCs/>
                <w:iCs/>
                <w:sz w:val="16"/>
                <w:szCs w:val="16"/>
                <w:lang w:eastAsia="ru-RU"/>
              </w:rPr>
              <w:t>вартістю</w:t>
            </w:r>
            <w:proofErr w:type="spellEnd"/>
            <w:r w:rsidRPr="00877048">
              <w:rPr>
                <w:rFonts w:ascii="PragmaticaCTT" w:hAnsi="PragmaticaCTT"/>
                <w:bCs/>
                <w:iCs/>
                <w:sz w:val="16"/>
                <w:szCs w:val="16"/>
                <w:lang w:eastAsia="ru-RU"/>
              </w:rPr>
              <w:t xml:space="preserve"> 5 (</w:t>
            </w:r>
            <w:proofErr w:type="spellStart"/>
            <w:r w:rsidRPr="00877048">
              <w:rPr>
                <w:rFonts w:ascii="PragmaticaCTT" w:hAnsi="PragmaticaCTT"/>
                <w:bCs/>
                <w:iCs/>
                <w:sz w:val="16"/>
                <w:szCs w:val="16"/>
                <w:lang w:eastAsia="ru-RU"/>
              </w:rPr>
              <w:t>п’ять</w:t>
            </w:r>
            <w:proofErr w:type="spellEnd"/>
            <w:r w:rsidRPr="00877048">
              <w:rPr>
                <w:rFonts w:ascii="PragmaticaCTT" w:hAnsi="PragmaticaCTT"/>
                <w:bCs/>
                <w:iCs/>
                <w:sz w:val="16"/>
                <w:szCs w:val="16"/>
                <w:lang w:eastAsia="ru-RU"/>
              </w:rPr>
              <w:t xml:space="preserve">) млрд. </w:t>
            </w:r>
            <w:proofErr w:type="spellStart"/>
            <w:r w:rsidRPr="00877048">
              <w:rPr>
                <w:rFonts w:ascii="PragmaticaCTT" w:hAnsi="PragmaticaCTT"/>
                <w:bCs/>
                <w:iCs/>
                <w:sz w:val="16"/>
                <w:szCs w:val="16"/>
                <w:lang w:eastAsia="ru-RU"/>
              </w:rPr>
              <w:t>доларів</w:t>
            </w:r>
            <w:proofErr w:type="spellEnd"/>
            <w:r w:rsidRPr="00877048">
              <w:rPr>
                <w:rFonts w:ascii="PragmaticaCTT" w:hAnsi="PragmaticaCTT"/>
                <w:bCs/>
                <w:iCs/>
                <w:sz w:val="16"/>
                <w:szCs w:val="16"/>
                <w:lang w:eastAsia="ru-RU"/>
              </w:rPr>
              <w:t xml:space="preserve"> США </w:t>
            </w:r>
            <w:proofErr w:type="spellStart"/>
            <w:r w:rsidRPr="00877048">
              <w:rPr>
                <w:rFonts w:ascii="PragmaticaCTT" w:hAnsi="PragmaticaCTT"/>
                <w:bCs/>
                <w:iCs/>
                <w:sz w:val="16"/>
                <w:szCs w:val="16"/>
                <w:lang w:eastAsia="ru-RU"/>
              </w:rPr>
              <w:t>або</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відповідний</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еквівалент</w:t>
            </w:r>
            <w:proofErr w:type="spellEnd"/>
            <w:r w:rsidRPr="00877048">
              <w:rPr>
                <w:rFonts w:ascii="PragmaticaCTT" w:hAnsi="PragmaticaCTT"/>
                <w:bCs/>
                <w:iCs/>
                <w:sz w:val="16"/>
                <w:szCs w:val="16"/>
                <w:lang w:eastAsia="ru-RU"/>
              </w:rPr>
              <w:t xml:space="preserve"> в </w:t>
            </w:r>
            <w:proofErr w:type="spellStart"/>
            <w:r w:rsidRPr="00877048">
              <w:rPr>
                <w:rFonts w:ascii="PragmaticaCTT" w:hAnsi="PragmaticaCTT"/>
                <w:bCs/>
                <w:iCs/>
                <w:sz w:val="16"/>
                <w:szCs w:val="16"/>
                <w:lang w:eastAsia="ru-RU"/>
              </w:rPr>
              <w:t>іншій</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іноземній</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або</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національній</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валюті</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наступного</w:t>
            </w:r>
            <w:proofErr w:type="spellEnd"/>
            <w:r w:rsidRPr="00877048">
              <w:rPr>
                <w:rFonts w:ascii="PragmaticaCTT" w:hAnsi="PragmaticaCTT"/>
                <w:bCs/>
                <w:iCs/>
                <w:sz w:val="16"/>
                <w:szCs w:val="16"/>
                <w:lang w:eastAsia="ru-RU"/>
              </w:rPr>
              <w:t xml:space="preserve"> характеру: </w:t>
            </w:r>
            <w:proofErr w:type="spellStart"/>
            <w:r w:rsidRPr="00877048">
              <w:rPr>
                <w:rFonts w:ascii="PragmaticaCTT" w:hAnsi="PragmaticaCTT"/>
                <w:bCs/>
                <w:iCs/>
                <w:sz w:val="16"/>
                <w:szCs w:val="16"/>
                <w:lang w:eastAsia="ru-RU"/>
              </w:rPr>
              <w:t>купівля</w:t>
            </w:r>
            <w:proofErr w:type="spellEnd"/>
            <w:r w:rsidRPr="00877048">
              <w:rPr>
                <w:rFonts w:ascii="PragmaticaCTT" w:hAnsi="PragmaticaCTT"/>
                <w:bCs/>
                <w:iCs/>
                <w:sz w:val="16"/>
                <w:szCs w:val="16"/>
                <w:lang w:eastAsia="ru-RU"/>
              </w:rPr>
              <w:t xml:space="preserve"> – продаж, поставка, </w:t>
            </w:r>
            <w:proofErr w:type="spellStart"/>
            <w:r w:rsidRPr="00877048">
              <w:rPr>
                <w:rFonts w:ascii="PragmaticaCTT" w:hAnsi="PragmaticaCTT"/>
                <w:bCs/>
                <w:iCs/>
                <w:sz w:val="16"/>
                <w:szCs w:val="16"/>
                <w:lang w:eastAsia="ru-RU"/>
              </w:rPr>
              <w:t>відчуження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або</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набуття</w:t>
            </w:r>
            <w:proofErr w:type="spellEnd"/>
            <w:r w:rsidRPr="00877048">
              <w:rPr>
                <w:rFonts w:ascii="PragmaticaCTT" w:hAnsi="PragmaticaCTT"/>
                <w:bCs/>
                <w:iCs/>
                <w:sz w:val="16"/>
                <w:szCs w:val="16"/>
                <w:lang w:eastAsia="ru-RU"/>
              </w:rPr>
              <w:t xml:space="preserve"> у </w:t>
            </w:r>
            <w:proofErr w:type="spellStart"/>
            <w:r w:rsidRPr="00877048">
              <w:rPr>
                <w:rFonts w:ascii="PragmaticaCTT" w:hAnsi="PragmaticaCTT"/>
                <w:bCs/>
                <w:iCs/>
                <w:sz w:val="16"/>
                <w:szCs w:val="16"/>
                <w:lang w:eastAsia="ru-RU"/>
              </w:rPr>
              <w:t>власність</w:t>
            </w:r>
            <w:proofErr w:type="spellEnd"/>
            <w:r w:rsidRPr="00877048">
              <w:rPr>
                <w:rFonts w:ascii="PragmaticaCTT" w:hAnsi="PragmaticaCTT"/>
                <w:bCs/>
                <w:iCs/>
                <w:sz w:val="16"/>
                <w:szCs w:val="16"/>
                <w:lang w:eastAsia="ru-RU"/>
              </w:rPr>
              <w:t xml:space="preserve"> будь-</w:t>
            </w:r>
            <w:proofErr w:type="spellStart"/>
            <w:r w:rsidRPr="00877048">
              <w:rPr>
                <w:rFonts w:ascii="PragmaticaCTT" w:hAnsi="PragmaticaCTT"/>
                <w:bCs/>
                <w:iCs/>
                <w:sz w:val="16"/>
                <w:szCs w:val="16"/>
                <w:lang w:eastAsia="ru-RU"/>
              </w:rPr>
              <w:t>якого</w:t>
            </w:r>
            <w:proofErr w:type="spellEnd"/>
            <w:r w:rsidRPr="00877048">
              <w:rPr>
                <w:rFonts w:ascii="PragmaticaCTT" w:hAnsi="PragmaticaCTT"/>
                <w:bCs/>
                <w:iCs/>
                <w:sz w:val="16"/>
                <w:szCs w:val="16"/>
                <w:lang w:eastAsia="ru-RU"/>
              </w:rPr>
              <w:t xml:space="preserve"> майна, застава (у тому </w:t>
            </w:r>
            <w:proofErr w:type="spellStart"/>
            <w:r w:rsidRPr="00877048">
              <w:rPr>
                <w:rFonts w:ascii="PragmaticaCTT" w:hAnsi="PragmaticaCTT"/>
                <w:bCs/>
                <w:iCs/>
                <w:sz w:val="16"/>
                <w:szCs w:val="16"/>
                <w:lang w:eastAsia="ru-RU"/>
              </w:rPr>
              <w:t>числі</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іпотека</w:t>
            </w:r>
            <w:proofErr w:type="spellEnd"/>
            <w:r w:rsidRPr="00877048">
              <w:rPr>
                <w:rFonts w:ascii="PragmaticaCTT" w:hAnsi="PragmaticaCTT"/>
                <w:bCs/>
                <w:iCs/>
                <w:sz w:val="16"/>
                <w:szCs w:val="16"/>
                <w:lang w:eastAsia="ru-RU"/>
              </w:rPr>
              <w:t xml:space="preserve">), порука, </w:t>
            </w:r>
            <w:proofErr w:type="spellStart"/>
            <w:r w:rsidRPr="00877048">
              <w:rPr>
                <w:rFonts w:ascii="PragmaticaCTT" w:hAnsi="PragmaticaCTT"/>
                <w:bCs/>
                <w:iCs/>
                <w:sz w:val="16"/>
                <w:szCs w:val="16"/>
                <w:lang w:eastAsia="ru-RU"/>
              </w:rPr>
              <w:t>надання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або</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одержання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послуг</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позик</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кредитів</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оренда</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користування</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майном</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фінансовий</w:t>
            </w:r>
            <w:proofErr w:type="spellEnd"/>
            <w:r w:rsidRPr="00877048">
              <w:rPr>
                <w:rFonts w:ascii="PragmaticaCTT" w:hAnsi="PragmaticaCTT"/>
                <w:bCs/>
                <w:iCs/>
                <w:sz w:val="16"/>
                <w:szCs w:val="16"/>
                <w:lang w:eastAsia="ru-RU"/>
              </w:rPr>
              <w:t xml:space="preserve"> </w:t>
            </w:r>
            <w:proofErr w:type="spellStart"/>
            <w:r w:rsidRPr="00877048">
              <w:rPr>
                <w:rFonts w:ascii="PragmaticaCTT" w:hAnsi="PragmaticaCTT"/>
                <w:bCs/>
                <w:iCs/>
                <w:sz w:val="16"/>
                <w:szCs w:val="16"/>
                <w:lang w:eastAsia="ru-RU"/>
              </w:rPr>
              <w:t>лізинг</w:t>
            </w:r>
            <w:proofErr w:type="spellEnd"/>
            <w:r w:rsidRPr="00877048">
              <w:rPr>
                <w:rFonts w:ascii="PragmaticaCTT" w:hAnsi="PragmaticaCTT"/>
                <w:bCs/>
                <w:iCs/>
                <w:sz w:val="16"/>
                <w:szCs w:val="16"/>
                <w:lang w:eastAsia="ru-RU"/>
              </w:rPr>
              <w:t>.</w:t>
            </w:r>
          </w:p>
        </w:tc>
      </w:tr>
    </w:tbl>
    <w:p w14:paraId="787BF777" w14:textId="77777777" w:rsidR="00B84DB5" w:rsidRPr="0090269F" w:rsidRDefault="00B84DB5" w:rsidP="00B84DB5">
      <w:pPr>
        <w:pStyle w:val="a3"/>
        <w:widowControl w:val="0"/>
        <w:shd w:val="clear" w:color="auto" w:fill="FFFFFF"/>
        <w:autoSpaceDE w:val="0"/>
        <w:ind w:firstLine="0"/>
        <w:rPr>
          <w:rFonts w:ascii="PragmaticaCTT" w:hAnsi="PragmaticaCTT"/>
          <w:b/>
          <w:bCs/>
          <w:sz w:val="16"/>
          <w:szCs w:val="16"/>
        </w:rPr>
      </w:pPr>
      <w:r w:rsidRPr="00346E3E">
        <w:rPr>
          <w:rFonts w:ascii="PragmaticaCTT" w:hAnsi="PragmaticaCTT"/>
          <w:b/>
          <w:bCs/>
          <w:sz w:val="16"/>
          <w:szCs w:val="16"/>
        </w:rPr>
        <w:t>Основні показники фінансово-господарської діяльності Товариства (тис. грн</w:t>
      </w:r>
      <w:r w:rsidRPr="0090269F">
        <w:rPr>
          <w:rFonts w:ascii="PragmaticaCTT" w:hAnsi="PragmaticaCTT"/>
          <w:b/>
          <w:bCs/>
          <w:sz w:val="16"/>
          <w:szCs w:val="16"/>
        </w:rPr>
        <w:t>.)</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3255"/>
        <w:gridCol w:w="2257"/>
        <w:gridCol w:w="11"/>
      </w:tblGrid>
      <w:tr w:rsidR="00B84DB5" w:rsidRPr="00E00E65" w14:paraId="174A0229" w14:textId="77777777" w:rsidTr="004D6110">
        <w:tc>
          <w:tcPr>
            <w:tcW w:w="4815" w:type="dxa"/>
            <w:vMerge w:val="restart"/>
          </w:tcPr>
          <w:p w14:paraId="71C3F6E1" w14:textId="77777777" w:rsidR="00B84DB5" w:rsidRPr="00E00E65" w:rsidRDefault="00B84DB5" w:rsidP="004D6110">
            <w:pPr>
              <w:jc w:val="center"/>
              <w:rPr>
                <w:rFonts w:ascii="PragmaticaCTT" w:hAnsi="PragmaticaCTT"/>
                <w:sz w:val="16"/>
                <w:szCs w:val="16"/>
              </w:rPr>
            </w:pPr>
            <w:r w:rsidRPr="00E00E65">
              <w:rPr>
                <w:rFonts w:ascii="PragmaticaCTT" w:hAnsi="PragmaticaCTT"/>
                <w:sz w:val="16"/>
                <w:szCs w:val="16"/>
              </w:rPr>
              <w:t>Найменування показника</w:t>
            </w:r>
          </w:p>
        </w:tc>
        <w:tc>
          <w:tcPr>
            <w:tcW w:w="5523" w:type="dxa"/>
            <w:gridSpan w:val="3"/>
          </w:tcPr>
          <w:p w14:paraId="6F472457" w14:textId="77777777" w:rsidR="00B84DB5" w:rsidRPr="00E00E65" w:rsidRDefault="00B84DB5" w:rsidP="00723F42">
            <w:pPr>
              <w:jc w:val="center"/>
              <w:rPr>
                <w:rFonts w:ascii="PragmaticaCTT" w:hAnsi="PragmaticaCTT"/>
                <w:sz w:val="16"/>
                <w:szCs w:val="16"/>
              </w:rPr>
            </w:pPr>
            <w:r w:rsidRPr="00E00E65">
              <w:rPr>
                <w:rFonts w:ascii="PragmaticaCTT" w:hAnsi="PragmaticaCTT"/>
                <w:sz w:val="16"/>
                <w:szCs w:val="16"/>
              </w:rPr>
              <w:t>Період</w:t>
            </w:r>
          </w:p>
        </w:tc>
      </w:tr>
      <w:tr w:rsidR="00B84DB5" w:rsidRPr="00E00E65" w14:paraId="42B6AE5B" w14:textId="77777777" w:rsidTr="004D6110">
        <w:trPr>
          <w:gridAfter w:val="1"/>
          <w:wAfter w:w="11" w:type="dxa"/>
        </w:trPr>
        <w:tc>
          <w:tcPr>
            <w:tcW w:w="4815" w:type="dxa"/>
            <w:vMerge/>
          </w:tcPr>
          <w:p w14:paraId="0D41AFBF" w14:textId="77777777" w:rsidR="00B84DB5" w:rsidRPr="00E00E65" w:rsidRDefault="00B84DB5" w:rsidP="00723F42">
            <w:pPr>
              <w:jc w:val="center"/>
              <w:rPr>
                <w:rFonts w:ascii="PragmaticaCTT" w:hAnsi="PragmaticaCTT"/>
                <w:sz w:val="16"/>
                <w:szCs w:val="16"/>
              </w:rPr>
            </w:pPr>
          </w:p>
        </w:tc>
        <w:tc>
          <w:tcPr>
            <w:tcW w:w="3255" w:type="dxa"/>
          </w:tcPr>
          <w:p w14:paraId="1313C19B" w14:textId="44894EEC" w:rsidR="00B84DB5" w:rsidRPr="004D6110" w:rsidRDefault="00B84DB5" w:rsidP="004D6110">
            <w:pPr>
              <w:jc w:val="center"/>
              <w:rPr>
                <w:rFonts w:ascii="PragmaticaCTT" w:hAnsi="PragmaticaCTT"/>
                <w:sz w:val="16"/>
                <w:szCs w:val="16"/>
                <w:lang w:val="ru-RU"/>
              </w:rPr>
            </w:pPr>
            <w:r w:rsidRPr="00E00E65">
              <w:rPr>
                <w:rFonts w:ascii="PragmaticaCTT" w:hAnsi="PragmaticaCTT"/>
                <w:sz w:val="16"/>
                <w:szCs w:val="16"/>
              </w:rPr>
              <w:t>2018</w:t>
            </w:r>
            <w:r w:rsidR="004D6110">
              <w:rPr>
                <w:rFonts w:ascii="PragmaticaCTT" w:hAnsi="PragmaticaCTT"/>
                <w:sz w:val="16"/>
                <w:szCs w:val="16"/>
                <w:lang w:val="ru-RU"/>
              </w:rPr>
              <w:t xml:space="preserve"> (</w:t>
            </w:r>
            <w:r w:rsidR="00E00E65" w:rsidRPr="00E00E65">
              <w:rPr>
                <w:rFonts w:ascii="PragmaticaCTT" w:hAnsi="PragmaticaCTT"/>
                <w:sz w:val="16"/>
                <w:szCs w:val="16"/>
              </w:rPr>
              <w:t>попередній</w:t>
            </w:r>
            <w:r w:rsidR="004D6110">
              <w:rPr>
                <w:rFonts w:ascii="PragmaticaCTT" w:hAnsi="PragmaticaCTT"/>
                <w:sz w:val="16"/>
                <w:szCs w:val="16"/>
                <w:lang w:val="ru-RU"/>
              </w:rPr>
              <w:t>)</w:t>
            </w:r>
          </w:p>
        </w:tc>
        <w:tc>
          <w:tcPr>
            <w:tcW w:w="2257" w:type="dxa"/>
          </w:tcPr>
          <w:p w14:paraId="5E6ACFE7" w14:textId="1B8C601D" w:rsidR="00B84DB5" w:rsidRPr="004D6110" w:rsidRDefault="00B84DB5" w:rsidP="004D6110">
            <w:pPr>
              <w:jc w:val="center"/>
              <w:rPr>
                <w:rFonts w:ascii="PragmaticaCTT" w:hAnsi="PragmaticaCTT"/>
                <w:sz w:val="16"/>
                <w:szCs w:val="16"/>
                <w:lang w:val="ru-RU"/>
              </w:rPr>
            </w:pPr>
            <w:r w:rsidRPr="00E00E65">
              <w:rPr>
                <w:rFonts w:ascii="PragmaticaCTT" w:hAnsi="PragmaticaCTT"/>
                <w:sz w:val="16"/>
                <w:szCs w:val="16"/>
              </w:rPr>
              <w:t>201</w:t>
            </w:r>
            <w:r w:rsidR="00E00E65" w:rsidRPr="00E00E65">
              <w:rPr>
                <w:rFonts w:ascii="PragmaticaCTT" w:hAnsi="PragmaticaCTT"/>
                <w:sz w:val="16"/>
                <w:szCs w:val="16"/>
                <w:lang w:val="ru-RU"/>
              </w:rPr>
              <w:t>9</w:t>
            </w:r>
            <w:r w:rsidR="004D6110">
              <w:rPr>
                <w:rFonts w:ascii="PragmaticaCTT" w:hAnsi="PragmaticaCTT"/>
                <w:sz w:val="16"/>
                <w:szCs w:val="16"/>
                <w:lang w:val="ru-RU"/>
              </w:rPr>
              <w:t xml:space="preserve"> (</w:t>
            </w:r>
            <w:r w:rsidR="00E00E65" w:rsidRPr="00E00E65">
              <w:rPr>
                <w:rFonts w:ascii="PragmaticaCTT" w:hAnsi="PragmaticaCTT"/>
                <w:sz w:val="16"/>
                <w:szCs w:val="16"/>
              </w:rPr>
              <w:t>звітний</w:t>
            </w:r>
            <w:r w:rsidR="004D6110">
              <w:rPr>
                <w:rFonts w:ascii="PragmaticaCTT" w:hAnsi="PragmaticaCTT"/>
                <w:sz w:val="16"/>
                <w:szCs w:val="16"/>
                <w:lang w:val="ru-RU"/>
              </w:rPr>
              <w:t>)</w:t>
            </w:r>
          </w:p>
        </w:tc>
      </w:tr>
      <w:tr w:rsidR="00E00E65" w:rsidRPr="00E00E65" w14:paraId="3D9506BD" w14:textId="77777777" w:rsidTr="004D6110">
        <w:trPr>
          <w:gridAfter w:val="1"/>
          <w:wAfter w:w="11" w:type="dxa"/>
        </w:trPr>
        <w:tc>
          <w:tcPr>
            <w:tcW w:w="4815" w:type="dxa"/>
          </w:tcPr>
          <w:p w14:paraId="754B9FF0"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Усього активів</w:t>
            </w:r>
          </w:p>
        </w:tc>
        <w:tc>
          <w:tcPr>
            <w:tcW w:w="3255" w:type="dxa"/>
          </w:tcPr>
          <w:p w14:paraId="7143B3F1" w14:textId="11FAFB9C" w:rsidR="00E00E65" w:rsidRPr="00E00E65" w:rsidRDefault="00E00E65" w:rsidP="00E00E65">
            <w:pPr>
              <w:rPr>
                <w:rFonts w:ascii="PragmaticaCTT" w:hAnsi="PragmaticaCTT"/>
                <w:sz w:val="16"/>
                <w:szCs w:val="16"/>
              </w:rPr>
            </w:pPr>
            <w:r w:rsidRPr="00E00E65">
              <w:rPr>
                <w:rFonts w:ascii="PragmaticaCTT" w:hAnsi="PragmaticaCTT"/>
                <w:sz w:val="16"/>
                <w:szCs w:val="16"/>
              </w:rPr>
              <w:t>742860,5</w:t>
            </w:r>
          </w:p>
        </w:tc>
        <w:tc>
          <w:tcPr>
            <w:tcW w:w="2257" w:type="dxa"/>
          </w:tcPr>
          <w:p w14:paraId="4D5B2B32"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590541,3</w:t>
            </w:r>
          </w:p>
        </w:tc>
      </w:tr>
      <w:tr w:rsidR="00E00E65" w:rsidRPr="00E00E65" w14:paraId="3EE40927" w14:textId="77777777" w:rsidTr="004D6110">
        <w:trPr>
          <w:gridAfter w:val="1"/>
          <w:wAfter w:w="11" w:type="dxa"/>
        </w:trPr>
        <w:tc>
          <w:tcPr>
            <w:tcW w:w="4815" w:type="dxa"/>
          </w:tcPr>
          <w:p w14:paraId="193057E1"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Основні засоби (за залишковою вартістю)</w:t>
            </w:r>
          </w:p>
        </w:tc>
        <w:tc>
          <w:tcPr>
            <w:tcW w:w="3255" w:type="dxa"/>
          </w:tcPr>
          <w:p w14:paraId="6EA816B2" w14:textId="649338E1" w:rsidR="00E00E65" w:rsidRPr="00E00E65" w:rsidRDefault="00E00E65" w:rsidP="00E00E65">
            <w:pPr>
              <w:rPr>
                <w:rFonts w:ascii="PragmaticaCTT" w:hAnsi="PragmaticaCTT"/>
                <w:sz w:val="16"/>
                <w:szCs w:val="16"/>
              </w:rPr>
            </w:pPr>
            <w:r w:rsidRPr="00E00E65">
              <w:rPr>
                <w:rFonts w:ascii="PragmaticaCTT" w:hAnsi="PragmaticaCTT"/>
                <w:sz w:val="16"/>
                <w:szCs w:val="16"/>
              </w:rPr>
              <w:t>613578,8</w:t>
            </w:r>
          </w:p>
        </w:tc>
        <w:tc>
          <w:tcPr>
            <w:tcW w:w="2257" w:type="dxa"/>
          </w:tcPr>
          <w:p w14:paraId="417BA133"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467871,8</w:t>
            </w:r>
          </w:p>
        </w:tc>
      </w:tr>
      <w:tr w:rsidR="00E00E65" w:rsidRPr="00E00E65" w14:paraId="60F22455" w14:textId="77777777" w:rsidTr="004D6110">
        <w:trPr>
          <w:gridAfter w:val="1"/>
          <w:wAfter w:w="11" w:type="dxa"/>
        </w:trPr>
        <w:tc>
          <w:tcPr>
            <w:tcW w:w="4815" w:type="dxa"/>
          </w:tcPr>
          <w:p w14:paraId="4D3FFF06"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Запаси</w:t>
            </w:r>
          </w:p>
        </w:tc>
        <w:tc>
          <w:tcPr>
            <w:tcW w:w="3255" w:type="dxa"/>
          </w:tcPr>
          <w:p w14:paraId="2B276B90" w14:textId="7EFA0C31" w:rsidR="00E00E65" w:rsidRPr="00E00E65" w:rsidRDefault="00E00E65" w:rsidP="00E00E65">
            <w:pPr>
              <w:rPr>
                <w:rFonts w:ascii="PragmaticaCTT" w:hAnsi="PragmaticaCTT"/>
                <w:sz w:val="16"/>
                <w:szCs w:val="16"/>
              </w:rPr>
            </w:pPr>
            <w:r w:rsidRPr="00E00E65">
              <w:rPr>
                <w:rFonts w:ascii="PragmaticaCTT" w:hAnsi="PragmaticaCTT"/>
                <w:sz w:val="16"/>
                <w:szCs w:val="16"/>
              </w:rPr>
              <w:t>828,8</w:t>
            </w:r>
          </w:p>
        </w:tc>
        <w:tc>
          <w:tcPr>
            <w:tcW w:w="2257" w:type="dxa"/>
          </w:tcPr>
          <w:p w14:paraId="225639BF"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105,9</w:t>
            </w:r>
          </w:p>
        </w:tc>
      </w:tr>
      <w:tr w:rsidR="00E00E65" w:rsidRPr="00E00E65" w14:paraId="1FF65559" w14:textId="77777777" w:rsidTr="004D6110">
        <w:trPr>
          <w:gridAfter w:val="1"/>
          <w:wAfter w:w="11" w:type="dxa"/>
        </w:trPr>
        <w:tc>
          <w:tcPr>
            <w:tcW w:w="4815" w:type="dxa"/>
          </w:tcPr>
          <w:p w14:paraId="4468C9D0"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Сумарна дебіторська заборгованість</w:t>
            </w:r>
          </w:p>
        </w:tc>
        <w:tc>
          <w:tcPr>
            <w:tcW w:w="3255" w:type="dxa"/>
          </w:tcPr>
          <w:p w14:paraId="031310D9" w14:textId="59B2A8B0" w:rsidR="00E00E65" w:rsidRPr="00E00E65" w:rsidRDefault="00E00E65" w:rsidP="00E00E65">
            <w:pPr>
              <w:rPr>
                <w:rFonts w:ascii="PragmaticaCTT" w:hAnsi="PragmaticaCTT"/>
                <w:sz w:val="16"/>
                <w:szCs w:val="16"/>
              </w:rPr>
            </w:pPr>
            <w:r w:rsidRPr="00E00E65">
              <w:rPr>
                <w:rFonts w:ascii="PragmaticaCTT" w:hAnsi="PragmaticaCTT"/>
                <w:sz w:val="16"/>
                <w:szCs w:val="16"/>
              </w:rPr>
              <w:t>512,7</w:t>
            </w:r>
          </w:p>
        </w:tc>
        <w:tc>
          <w:tcPr>
            <w:tcW w:w="2257" w:type="dxa"/>
          </w:tcPr>
          <w:p w14:paraId="0D7A17F9"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4105,9 </w:t>
            </w:r>
          </w:p>
        </w:tc>
      </w:tr>
      <w:tr w:rsidR="00E00E65" w:rsidRPr="00E00E65" w14:paraId="3A2277D6" w14:textId="77777777" w:rsidTr="004D6110">
        <w:trPr>
          <w:gridAfter w:val="1"/>
          <w:wAfter w:w="11" w:type="dxa"/>
        </w:trPr>
        <w:tc>
          <w:tcPr>
            <w:tcW w:w="4815" w:type="dxa"/>
          </w:tcPr>
          <w:p w14:paraId="4834F00D"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Гроші та їх еквіваленти</w:t>
            </w:r>
          </w:p>
        </w:tc>
        <w:tc>
          <w:tcPr>
            <w:tcW w:w="3255" w:type="dxa"/>
          </w:tcPr>
          <w:p w14:paraId="31EA0FD2" w14:textId="35FE4F90" w:rsidR="00E00E65" w:rsidRPr="00E00E65" w:rsidRDefault="00E00E65" w:rsidP="00E00E65">
            <w:pPr>
              <w:rPr>
                <w:rFonts w:ascii="PragmaticaCTT" w:hAnsi="PragmaticaCTT"/>
                <w:sz w:val="16"/>
                <w:szCs w:val="16"/>
              </w:rPr>
            </w:pPr>
            <w:r w:rsidRPr="00E00E65">
              <w:rPr>
                <w:rFonts w:ascii="PragmaticaCTT" w:hAnsi="PragmaticaCTT"/>
                <w:sz w:val="16"/>
                <w:szCs w:val="16"/>
              </w:rPr>
              <w:t>58,1</w:t>
            </w:r>
          </w:p>
        </w:tc>
        <w:tc>
          <w:tcPr>
            <w:tcW w:w="2257" w:type="dxa"/>
          </w:tcPr>
          <w:p w14:paraId="7B6DB0BF"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36,5</w:t>
            </w:r>
          </w:p>
        </w:tc>
      </w:tr>
      <w:tr w:rsidR="00E00E65" w:rsidRPr="00E00E65" w14:paraId="361F3A69" w14:textId="77777777" w:rsidTr="004D6110">
        <w:trPr>
          <w:gridAfter w:val="1"/>
          <w:wAfter w:w="11" w:type="dxa"/>
        </w:trPr>
        <w:tc>
          <w:tcPr>
            <w:tcW w:w="4815" w:type="dxa"/>
          </w:tcPr>
          <w:p w14:paraId="575C2EAC"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Нерозподілений прибуток (непокритий збиток)</w:t>
            </w:r>
          </w:p>
        </w:tc>
        <w:tc>
          <w:tcPr>
            <w:tcW w:w="3255" w:type="dxa"/>
          </w:tcPr>
          <w:p w14:paraId="067765D6" w14:textId="0D4ED7C4" w:rsidR="00E00E65" w:rsidRPr="00E00E65" w:rsidRDefault="00E00E65" w:rsidP="00E00E65">
            <w:pPr>
              <w:rPr>
                <w:rFonts w:ascii="PragmaticaCTT" w:hAnsi="PragmaticaCTT"/>
                <w:sz w:val="16"/>
                <w:szCs w:val="16"/>
              </w:rPr>
            </w:pPr>
            <w:r w:rsidRPr="00E00E65">
              <w:rPr>
                <w:rFonts w:ascii="PragmaticaCTT" w:hAnsi="PragmaticaCTT"/>
                <w:sz w:val="16"/>
                <w:szCs w:val="16"/>
              </w:rPr>
              <w:t>(5045,1)</w:t>
            </w:r>
          </w:p>
        </w:tc>
        <w:tc>
          <w:tcPr>
            <w:tcW w:w="2257" w:type="dxa"/>
          </w:tcPr>
          <w:p w14:paraId="2D8A850E" w14:textId="77777777" w:rsidR="00E00E65" w:rsidRPr="008E4C6E" w:rsidRDefault="008E4C6E"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5321,7</w:t>
            </w:r>
            <w:r>
              <w:rPr>
                <w:rFonts w:ascii="PragmaticaCTT" w:hAnsi="PragmaticaCTT"/>
                <w:sz w:val="16"/>
                <w:szCs w:val="16"/>
                <w:lang w:val="ru-RU"/>
              </w:rPr>
              <w:t>)</w:t>
            </w:r>
          </w:p>
        </w:tc>
      </w:tr>
      <w:tr w:rsidR="00E00E65" w:rsidRPr="00E00E65" w14:paraId="46844653" w14:textId="77777777" w:rsidTr="004D6110">
        <w:trPr>
          <w:gridAfter w:val="1"/>
          <w:wAfter w:w="11" w:type="dxa"/>
          <w:trHeight w:val="91"/>
        </w:trPr>
        <w:tc>
          <w:tcPr>
            <w:tcW w:w="4815" w:type="dxa"/>
          </w:tcPr>
          <w:p w14:paraId="67109D31"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Власний капітал</w:t>
            </w:r>
          </w:p>
        </w:tc>
        <w:tc>
          <w:tcPr>
            <w:tcW w:w="3255" w:type="dxa"/>
          </w:tcPr>
          <w:p w14:paraId="036B52D8" w14:textId="783F292A" w:rsidR="00E00E65" w:rsidRPr="00E00E65" w:rsidRDefault="00E00E65" w:rsidP="00E00E65">
            <w:pPr>
              <w:rPr>
                <w:rFonts w:ascii="PragmaticaCTT" w:hAnsi="PragmaticaCTT"/>
                <w:sz w:val="16"/>
                <w:szCs w:val="16"/>
              </w:rPr>
            </w:pPr>
            <w:r w:rsidRPr="00E00E65">
              <w:rPr>
                <w:rFonts w:ascii="PragmaticaCTT" w:hAnsi="PragmaticaCTT"/>
                <w:sz w:val="16"/>
                <w:szCs w:val="16"/>
              </w:rPr>
              <w:t>(3849,5)</w:t>
            </w:r>
          </w:p>
        </w:tc>
        <w:tc>
          <w:tcPr>
            <w:tcW w:w="2257" w:type="dxa"/>
          </w:tcPr>
          <w:p w14:paraId="4755ED7A" w14:textId="77777777" w:rsidR="00E00E65" w:rsidRPr="008E4C6E" w:rsidRDefault="008E4C6E"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4126,1</w:t>
            </w:r>
            <w:r>
              <w:rPr>
                <w:rFonts w:ascii="PragmaticaCTT" w:hAnsi="PragmaticaCTT"/>
                <w:sz w:val="16"/>
                <w:szCs w:val="16"/>
                <w:lang w:val="ru-RU"/>
              </w:rPr>
              <w:t>)</w:t>
            </w:r>
          </w:p>
        </w:tc>
      </w:tr>
      <w:tr w:rsidR="00E00E65" w:rsidRPr="00E00E65" w14:paraId="1353743B" w14:textId="77777777" w:rsidTr="004D6110">
        <w:trPr>
          <w:gridAfter w:val="1"/>
          <w:wAfter w:w="11" w:type="dxa"/>
        </w:trPr>
        <w:tc>
          <w:tcPr>
            <w:tcW w:w="4815" w:type="dxa"/>
          </w:tcPr>
          <w:p w14:paraId="5B8AB24C"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Зареєстрований (пайовий/статутний) капітал</w:t>
            </w:r>
          </w:p>
        </w:tc>
        <w:tc>
          <w:tcPr>
            <w:tcW w:w="3255" w:type="dxa"/>
          </w:tcPr>
          <w:p w14:paraId="72E6E6C5" w14:textId="2A1B3901" w:rsidR="00E00E65" w:rsidRPr="00E00E65" w:rsidRDefault="00E00E65" w:rsidP="00E00E65">
            <w:pPr>
              <w:rPr>
                <w:rFonts w:ascii="PragmaticaCTT" w:hAnsi="PragmaticaCTT"/>
                <w:sz w:val="16"/>
                <w:szCs w:val="16"/>
              </w:rPr>
            </w:pPr>
            <w:r w:rsidRPr="00E00E65">
              <w:rPr>
                <w:rFonts w:ascii="PragmaticaCTT" w:hAnsi="PragmaticaCTT"/>
                <w:sz w:val="16"/>
                <w:szCs w:val="16"/>
              </w:rPr>
              <w:t>122,4</w:t>
            </w:r>
          </w:p>
        </w:tc>
        <w:tc>
          <w:tcPr>
            <w:tcW w:w="2257" w:type="dxa"/>
          </w:tcPr>
          <w:p w14:paraId="1F30199E"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122,4</w:t>
            </w:r>
          </w:p>
        </w:tc>
      </w:tr>
      <w:tr w:rsidR="00E00E65" w:rsidRPr="00E00E65" w14:paraId="1612289C" w14:textId="77777777" w:rsidTr="004D6110">
        <w:trPr>
          <w:gridAfter w:val="1"/>
          <w:wAfter w:w="11" w:type="dxa"/>
          <w:trHeight w:val="39"/>
        </w:trPr>
        <w:tc>
          <w:tcPr>
            <w:tcW w:w="4815" w:type="dxa"/>
          </w:tcPr>
          <w:p w14:paraId="039EA6E5"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Довгострокові зобов'язання і забезпечення</w:t>
            </w:r>
          </w:p>
        </w:tc>
        <w:tc>
          <w:tcPr>
            <w:tcW w:w="3255" w:type="dxa"/>
          </w:tcPr>
          <w:p w14:paraId="78756027" w14:textId="7166A1DE" w:rsidR="00E00E65" w:rsidRPr="00E00E65" w:rsidRDefault="00E00E65" w:rsidP="00E00E65">
            <w:pPr>
              <w:rPr>
                <w:rFonts w:ascii="PragmaticaCTT" w:hAnsi="PragmaticaCTT"/>
                <w:sz w:val="16"/>
                <w:szCs w:val="16"/>
              </w:rPr>
            </w:pPr>
            <w:r w:rsidRPr="00E00E65">
              <w:rPr>
                <w:rFonts w:ascii="PragmaticaCTT" w:hAnsi="PragmaticaCTT"/>
                <w:sz w:val="16"/>
                <w:szCs w:val="16"/>
              </w:rPr>
              <w:t>321,7</w:t>
            </w:r>
          </w:p>
        </w:tc>
        <w:tc>
          <w:tcPr>
            <w:tcW w:w="2257" w:type="dxa"/>
          </w:tcPr>
          <w:p w14:paraId="49F6A484"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233,2 </w:t>
            </w:r>
          </w:p>
        </w:tc>
      </w:tr>
      <w:tr w:rsidR="00E00E65" w:rsidRPr="00E00E65" w14:paraId="1122D57D" w14:textId="77777777" w:rsidTr="004D6110">
        <w:trPr>
          <w:gridAfter w:val="1"/>
          <w:wAfter w:w="11" w:type="dxa"/>
        </w:trPr>
        <w:tc>
          <w:tcPr>
            <w:tcW w:w="4815" w:type="dxa"/>
          </w:tcPr>
          <w:p w14:paraId="51AC952E"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Поточні зобов'язання і забезпечення</w:t>
            </w:r>
          </w:p>
        </w:tc>
        <w:tc>
          <w:tcPr>
            <w:tcW w:w="3255" w:type="dxa"/>
          </w:tcPr>
          <w:p w14:paraId="64E3DB80" w14:textId="095CBEEF" w:rsidR="00E00E65" w:rsidRPr="00E00E65" w:rsidRDefault="00E00E65" w:rsidP="00E00E65">
            <w:pPr>
              <w:rPr>
                <w:rFonts w:ascii="PragmaticaCTT" w:hAnsi="PragmaticaCTT"/>
                <w:sz w:val="16"/>
                <w:szCs w:val="16"/>
              </w:rPr>
            </w:pPr>
            <w:r w:rsidRPr="00E00E65">
              <w:rPr>
                <w:rFonts w:ascii="PragmaticaCTT" w:hAnsi="PragmaticaCTT"/>
                <w:sz w:val="16"/>
                <w:szCs w:val="16"/>
              </w:rPr>
              <w:t>746388,3</w:t>
            </w:r>
          </w:p>
        </w:tc>
        <w:tc>
          <w:tcPr>
            <w:tcW w:w="2257" w:type="dxa"/>
          </w:tcPr>
          <w:p w14:paraId="1468BCE2"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594434,1</w:t>
            </w:r>
          </w:p>
        </w:tc>
      </w:tr>
      <w:tr w:rsidR="00E00E65" w:rsidRPr="00E00E65" w14:paraId="3596F310" w14:textId="77777777" w:rsidTr="004D6110">
        <w:trPr>
          <w:gridAfter w:val="1"/>
          <w:wAfter w:w="11" w:type="dxa"/>
        </w:trPr>
        <w:tc>
          <w:tcPr>
            <w:tcW w:w="4815" w:type="dxa"/>
          </w:tcPr>
          <w:p w14:paraId="0064D669"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Чистий фінансовий результат: прибуток (збиток)</w:t>
            </w:r>
          </w:p>
        </w:tc>
        <w:tc>
          <w:tcPr>
            <w:tcW w:w="3255" w:type="dxa"/>
          </w:tcPr>
          <w:p w14:paraId="37821DE3" w14:textId="46157EE9" w:rsidR="00E00E65" w:rsidRPr="00E00E65" w:rsidRDefault="00E00E65" w:rsidP="00E00E65">
            <w:pPr>
              <w:rPr>
                <w:rFonts w:ascii="PragmaticaCTT" w:hAnsi="PragmaticaCTT"/>
                <w:sz w:val="16"/>
                <w:szCs w:val="16"/>
              </w:rPr>
            </w:pPr>
            <w:r w:rsidRPr="00E00E65">
              <w:rPr>
                <w:rFonts w:ascii="PragmaticaCTT" w:hAnsi="PragmaticaCTT"/>
                <w:sz w:val="16"/>
                <w:szCs w:val="16"/>
              </w:rPr>
              <w:t>77,2</w:t>
            </w:r>
          </w:p>
        </w:tc>
        <w:tc>
          <w:tcPr>
            <w:tcW w:w="2257" w:type="dxa"/>
          </w:tcPr>
          <w:p w14:paraId="15C15999" w14:textId="45BA2A71" w:rsidR="00E00E65" w:rsidRPr="00B6446C" w:rsidRDefault="00B6446C" w:rsidP="00E00E65">
            <w:pPr>
              <w:rPr>
                <w:rFonts w:ascii="PragmaticaCTT" w:hAnsi="PragmaticaCTT"/>
                <w:sz w:val="16"/>
                <w:szCs w:val="16"/>
                <w:lang w:val="ru-RU"/>
              </w:rPr>
            </w:pPr>
            <w:r>
              <w:rPr>
                <w:rFonts w:ascii="PragmaticaCTT" w:hAnsi="PragmaticaCTT"/>
                <w:sz w:val="16"/>
                <w:szCs w:val="16"/>
                <w:lang w:val="ru-RU"/>
              </w:rPr>
              <w:t>(</w:t>
            </w:r>
            <w:r w:rsidR="00E00E65" w:rsidRPr="00E00E65">
              <w:rPr>
                <w:rFonts w:ascii="PragmaticaCTT" w:hAnsi="PragmaticaCTT"/>
                <w:sz w:val="16"/>
                <w:szCs w:val="16"/>
              </w:rPr>
              <w:t>276,6</w:t>
            </w:r>
            <w:r>
              <w:rPr>
                <w:rFonts w:ascii="PragmaticaCTT" w:hAnsi="PragmaticaCTT"/>
                <w:sz w:val="16"/>
                <w:szCs w:val="16"/>
                <w:lang w:val="ru-RU"/>
              </w:rPr>
              <w:t>)</w:t>
            </w:r>
          </w:p>
        </w:tc>
      </w:tr>
      <w:tr w:rsidR="00E00E65" w:rsidRPr="00E00E65" w14:paraId="45D4730F" w14:textId="77777777" w:rsidTr="004D6110">
        <w:trPr>
          <w:gridAfter w:val="1"/>
          <w:wAfter w:w="11" w:type="dxa"/>
        </w:trPr>
        <w:tc>
          <w:tcPr>
            <w:tcW w:w="4815" w:type="dxa"/>
          </w:tcPr>
          <w:p w14:paraId="7AF7744A"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Середньорічна кількість акцій (шт.)</w:t>
            </w:r>
          </w:p>
        </w:tc>
        <w:tc>
          <w:tcPr>
            <w:tcW w:w="3255" w:type="dxa"/>
          </w:tcPr>
          <w:p w14:paraId="02354607" w14:textId="41B2914D" w:rsidR="00E00E65" w:rsidRPr="00E00E65" w:rsidRDefault="00E00E65" w:rsidP="00E00E65">
            <w:pPr>
              <w:rPr>
                <w:rFonts w:ascii="PragmaticaCTT" w:hAnsi="PragmaticaCTT"/>
                <w:sz w:val="16"/>
                <w:szCs w:val="16"/>
              </w:rPr>
            </w:pPr>
            <w:r w:rsidRPr="00E00E65">
              <w:rPr>
                <w:rFonts w:ascii="PragmaticaCTT" w:hAnsi="PragmaticaCTT"/>
                <w:sz w:val="16"/>
                <w:szCs w:val="16"/>
              </w:rPr>
              <w:t>489786</w:t>
            </w:r>
          </w:p>
        </w:tc>
        <w:tc>
          <w:tcPr>
            <w:tcW w:w="2257" w:type="dxa"/>
          </w:tcPr>
          <w:p w14:paraId="50CC39DB"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489786</w:t>
            </w:r>
          </w:p>
        </w:tc>
      </w:tr>
      <w:tr w:rsidR="00E00E65" w:rsidRPr="00E00E65" w14:paraId="4C35CC1A" w14:textId="77777777" w:rsidTr="004D6110">
        <w:trPr>
          <w:gridAfter w:val="1"/>
          <w:wAfter w:w="11" w:type="dxa"/>
        </w:trPr>
        <w:tc>
          <w:tcPr>
            <w:tcW w:w="4815" w:type="dxa"/>
          </w:tcPr>
          <w:p w14:paraId="024ED188" w14:textId="77777777" w:rsidR="00E00E65" w:rsidRPr="00E00E65" w:rsidRDefault="00E00E65" w:rsidP="00E00E65">
            <w:pPr>
              <w:rPr>
                <w:rFonts w:ascii="PragmaticaCTT" w:hAnsi="PragmaticaCTT"/>
                <w:sz w:val="16"/>
                <w:szCs w:val="16"/>
              </w:rPr>
            </w:pPr>
            <w:r w:rsidRPr="00E00E65">
              <w:rPr>
                <w:rFonts w:ascii="PragmaticaCTT" w:hAnsi="PragmaticaCTT"/>
                <w:sz w:val="16"/>
                <w:szCs w:val="16"/>
              </w:rPr>
              <w:t>Чистий прибуток (збиток) на одну просту акцію (грн)</w:t>
            </w:r>
          </w:p>
        </w:tc>
        <w:tc>
          <w:tcPr>
            <w:tcW w:w="3255" w:type="dxa"/>
          </w:tcPr>
          <w:p w14:paraId="24C90209" w14:textId="7A7D1CF2" w:rsidR="00E00E65" w:rsidRPr="00E00E65" w:rsidRDefault="00E00E65" w:rsidP="00E00E65">
            <w:pPr>
              <w:rPr>
                <w:rFonts w:ascii="PragmaticaCTT" w:hAnsi="PragmaticaCTT"/>
                <w:sz w:val="16"/>
                <w:szCs w:val="16"/>
              </w:rPr>
            </w:pPr>
            <w:r w:rsidRPr="00E00E65">
              <w:rPr>
                <w:rFonts w:ascii="PragmaticaCTT" w:hAnsi="PragmaticaCTT"/>
                <w:sz w:val="16"/>
                <w:szCs w:val="16"/>
              </w:rPr>
              <w:t>0,16</w:t>
            </w:r>
          </w:p>
        </w:tc>
        <w:tc>
          <w:tcPr>
            <w:tcW w:w="2257" w:type="dxa"/>
          </w:tcPr>
          <w:p w14:paraId="4E5FCC84" w14:textId="7F96A6CF" w:rsidR="00E00E65" w:rsidRPr="007B25FA" w:rsidRDefault="007B25FA" w:rsidP="00E00E65">
            <w:pPr>
              <w:rPr>
                <w:rFonts w:ascii="PragmaticaCTT" w:hAnsi="PragmaticaCTT"/>
                <w:sz w:val="16"/>
                <w:szCs w:val="16"/>
                <w:lang w:val="ru-RU"/>
              </w:rPr>
            </w:pPr>
            <w:r>
              <w:rPr>
                <w:rFonts w:ascii="PragmaticaCTT" w:hAnsi="PragmaticaCTT"/>
                <w:sz w:val="16"/>
                <w:szCs w:val="16"/>
                <w:lang w:val="ru-RU"/>
              </w:rPr>
              <w:t>(0,56)</w:t>
            </w:r>
          </w:p>
        </w:tc>
      </w:tr>
    </w:tbl>
    <w:p w14:paraId="2AFCD67C" w14:textId="77777777" w:rsidR="000933CE" w:rsidRDefault="000933CE" w:rsidP="00B84DB5">
      <w:pPr>
        <w:widowControl w:val="0"/>
        <w:shd w:val="clear" w:color="auto" w:fill="FFFFFF"/>
        <w:autoSpaceDE w:val="0"/>
        <w:ind w:firstLine="426"/>
        <w:jc w:val="both"/>
        <w:rPr>
          <w:rFonts w:ascii="PragmaticaCTT" w:hAnsi="PragmaticaCTT"/>
          <w:bCs/>
          <w:sz w:val="16"/>
          <w:szCs w:val="16"/>
        </w:rPr>
      </w:pPr>
    </w:p>
    <w:p w14:paraId="31237161" w14:textId="0501A3FD" w:rsidR="00B84DB5" w:rsidRPr="009861A6" w:rsidRDefault="00B84DB5" w:rsidP="00B84DB5">
      <w:pPr>
        <w:widowControl w:val="0"/>
        <w:shd w:val="clear" w:color="auto" w:fill="FFFFFF"/>
        <w:autoSpaceDE w:val="0"/>
        <w:ind w:firstLine="426"/>
        <w:jc w:val="both"/>
        <w:rPr>
          <w:rFonts w:ascii="PragmaticaCTT" w:hAnsi="PragmaticaCTT"/>
          <w:bCs/>
          <w:sz w:val="16"/>
          <w:szCs w:val="16"/>
        </w:rPr>
      </w:pPr>
      <w:r w:rsidRPr="009861A6">
        <w:rPr>
          <w:rFonts w:ascii="PragmaticaCTT" w:hAnsi="PragmaticaCTT"/>
          <w:bCs/>
          <w:sz w:val="16"/>
          <w:szCs w:val="16"/>
        </w:rPr>
        <w:t xml:space="preserve">Інформацію з проектами рішень щодо кожного з питань, включених до проекту порядку денного розміщено на веб-сайті Товариства, а саме: </w:t>
      </w:r>
      <w:r w:rsidRPr="006B7369">
        <w:rPr>
          <w:rFonts w:ascii="PragmaticaCTT" w:hAnsi="PragmaticaCTT"/>
          <w:sz w:val="16"/>
          <w:szCs w:val="16"/>
        </w:rPr>
        <w:t>24388693</w:t>
      </w:r>
      <w:r w:rsidRPr="006B7369">
        <w:rPr>
          <w:rFonts w:ascii="PragmaticaCTT" w:hAnsi="PragmaticaCTT"/>
          <w:bCs/>
          <w:sz w:val="16"/>
          <w:szCs w:val="16"/>
        </w:rPr>
        <w:t>.infosite.com.ua.</w:t>
      </w:r>
    </w:p>
    <w:p w14:paraId="71C3A911" w14:textId="2206E4C5" w:rsidR="00B84DB5" w:rsidRPr="009861A6" w:rsidRDefault="00B84DB5" w:rsidP="00B84DB5">
      <w:pPr>
        <w:widowControl w:val="0"/>
        <w:autoSpaceDE w:val="0"/>
        <w:ind w:firstLine="426"/>
        <w:jc w:val="both"/>
        <w:rPr>
          <w:rFonts w:ascii="PragmaticaCTT" w:hAnsi="PragmaticaCTT"/>
          <w:bCs/>
          <w:sz w:val="16"/>
          <w:szCs w:val="16"/>
        </w:rPr>
      </w:pPr>
      <w:r w:rsidRPr="009861A6">
        <w:rPr>
          <w:rFonts w:ascii="PragmaticaCTT" w:hAnsi="PragmaticaCTT"/>
          <w:bCs/>
          <w:sz w:val="16"/>
          <w:szCs w:val="16"/>
        </w:rPr>
        <w:t xml:space="preserve">Датою складення переліку акціонерів, які мають право на участь у Загальних зборах, є </w:t>
      </w:r>
      <w:r w:rsidR="004D6110">
        <w:rPr>
          <w:rFonts w:ascii="PragmaticaCTT" w:hAnsi="PragmaticaCTT"/>
          <w:bCs/>
          <w:sz w:val="16"/>
          <w:szCs w:val="16"/>
          <w:lang w:val="ru-RU"/>
        </w:rPr>
        <w:t>16</w:t>
      </w:r>
      <w:r w:rsidR="006A5D75">
        <w:rPr>
          <w:rFonts w:ascii="PragmaticaCTT" w:hAnsi="PragmaticaCTT"/>
          <w:bCs/>
          <w:sz w:val="16"/>
          <w:szCs w:val="16"/>
          <w:lang w:val="ru-RU"/>
        </w:rPr>
        <w:t xml:space="preserve"> </w:t>
      </w:r>
      <w:proofErr w:type="spellStart"/>
      <w:r w:rsidR="004D6110">
        <w:rPr>
          <w:rFonts w:ascii="PragmaticaCTT" w:hAnsi="PragmaticaCTT"/>
          <w:bCs/>
          <w:sz w:val="16"/>
          <w:szCs w:val="16"/>
          <w:lang w:val="ru-RU"/>
        </w:rPr>
        <w:t>березня</w:t>
      </w:r>
      <w:proofErr w:type="spellEnd"/>
      <w:r w:rsidR="004D6110">
        <w:rPr>
          <w:rFonts w:ascii="PragmaticaCTT" w:hAnsi="PragmaticaCTT"/>
          <w:bCs/>
          <w:sz w:val="16"/>
          <w:szCs w:val="16"/>
          <w:lang w:val="ru-RU"/>
        </w:rPr>
        <w:t xml:space="preserve"> 2020</w:t>
      </w:r>
      <w:r w:rsidRPr="009861A6">
        <w:rPr>
          <w:rFonts w:ascii="PragmaticaCTT" w:hAnsi="PragmaticaCTT"/>
          <w:bCs/>
          <w:sz w:val="16"/>
          <w:szCs w:val="16"/>
        </w:rPr>
        <w:t xml:space="preserve"> року (станом на 24.00 годину).</w:t>
      </w:r>
    </w:p>
    <w:p w14:paraId="7A39DE91" w14:textId="0FC0DC7C"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Станом на </w:t>
      </w:r>
      <w:r w:rsidR="004D6110">
        <w:rPr>
          <w:rFonts w:ascii="PragmaticaCTT" w:hAnsi="PragmaticaCTT"/>
          <w:bCs/>
          <w:sz w:val="16"/>
          <w:szCs w:val="16"/>
          <w:lang w:val="ru-RU"/>
        </w:rPr>
        <w:t>10</w:t>
      </w:r>
      <w:r w:rsidRPr="009861A6">
        <w:rPr>
          <w:rFonts w:ascii="PragmaticaCTT" w:hAnsi="PragmaticaCTT"/>
          <w:bCs/>
          <w:sz w:val="16"/>
          <w:szCs w:val="16"/>
        </w:rPr>
        <w:t xml:space="preserve"> лютого 20</w:t>
      </w:r>
      <w:r w:rsidR="004D6110">
        <w:rPr>
          <w:rFonts w:ascii="PragmaticaCTT" w:hAnsi="PragmaticaCTT"/>
          <w:bCs/>
          <w:sz w:val="16"/>
          <w:szCs w:val="16"/>
          <w:lang w:val="ru-RU"/>
        </w:rPr>
        <w:t>20</w:t>
      </w:r>
      <w:r w:rsidRPr="009861A6">
        <w:rPr>
          <w:rFonts w:ascii="PragmaticaCTT" w:hAnsi="PragmaticaCTT"/>
          <w:bCs/>
          <w:sz w:val="16"/>
          <w:szCs w:val="16"/>
        </w:rPr>
        <w:t xml:space="preserve"> року (дата складення переліку осіб, яким надсилається повідомлення про проведення Загальних зборів) загальна кількість простих іменних акцій Товариства складає:</w:t>
      </w:r>
      <w:r>
        <w:rPr>
          <w:rFonts w:ascii="PragmaticaCTT" w:hAnsi="PragmaticaCTT"/>
          <w:bCs/>
          <w:sz w:val="16"/>
          <w:szCs w:val="16"/>
        </w:rPr>
        <w:t xml:space="preserve"> 489 786</w:t>
      </w:r>
      <w:r w:rsidRPr="009861A6">
        <w:rPr>
          <w:rFonts w:ascii="PragmaticaCTT" w:hAnsi="PragmaticaCTT"/>
          <w:bCs/>
          <w:sz w:val="16"/>
          <w:szCs w:val="16"/>
        </w:rPr>
        <w:t xml:space="preserve"> шт.; загальна кількість голосуючих акцій Товариства складає:</w:t>
      </w:r>
      <w:r w:rsidRPr="009A7EB8">
        <w:rPr>
          <w:rFonts w:ascii="PragmaticaCTT" w:hAnsi="PragmaticaCTT"/>
          <w:bCs/>
          <w:sz w:val="16"/>
          <w:szCs w:val="16"/>
        </w:rPr>
        <w:t xml:space="preserve"> </w:t>
      </w:r>
      <w:r>
        <w:rPr>
          <w:rFonts w:ascii="PragmaticaCTT" w:hAnsi="PragmaticaCTT"/>
          <w:bCs/>
          <w:sz w:val="16"/>
          <w:szCs w:val="16"/>
        </w:rPr>
        <w:t>467 852</w:t>
      </w:r>
      <w:r w:rsidRPr="009861A6">
        <w:rPr>
          <w:rFonts w:ascii="PragmaticaCTT" w:hAnsi="PragmaticaCTT"/>
          <w:bCs/>
          <w:sz w:val="16"/>
          <w:szCs w:val="16"/>
        </w:rPr>
        <w:t xml:space="preserve"> шт.</w:t>
      </w:r>
    </w:p>
    <w:p w14:paraId="191C6860" w14:textId="77777777" w:rsidR="00B84DB5" w:rsidRPr="009861A6" w:rsidRDefault="00B84DB5" w:rsidP="00B84DB5">
      <w:pPr>
        <w:ind w:firstLine="426"/>
        <w:jc w:val="both"/>
        <w:rPr>
          <w:rFonts w:ascii="PragmaticaCTT" w:hAnsi="PragmaticaCTT"/>
          <w:bCs/>
          <w:sz w:val="16"/>
          <w:szCs w:val="16"/>
        </w:rPr>
      </w:pPr>
    </w:p>
    <w:p w14:paraId="71DCDC8D"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w:t>
      </w:r>
    </w:p>
    <w:p w14:paraId="4105F779"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CF3A650"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4A401E3C"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Акціонер має право видати довіреність на право участі та голосування на Загальних зборах декільком своїм представникам. </w:t>
      </w:r>
    </w:p>
    <w:p w14:paraId="18D4AF1A"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 xml:space="preserve">Акціонер має право у будь-який час відкликати чи замінити свого представника на Загальних зборах Товариства. </w:t>
      </w:r>
    </w:p>
    <w:p w14:paraId="324E40FA" w14:textId="77777777" w:rsidR="00B84DB5" w:rsidRPr="009861A6" w:rsidRDefault="00B84DB5" w:rsidP="00B84DB5">
      <w:pPr>
        <w:ind w:firstLine="426"/>
        <w:jc w:val="both"/>
        <w:rPr>
          <w:rFonts w:ascii="PragmaticaCTT" w:hAnsi="PragmaticaCTT"/>
          <w:bCs/>
          <w:sz w:val="16"/>
          <w:szCs w:val="16"/>
        </w:rPr>
      </w:pPr>
      <w:r w:rsidRPr="009861A6">
        <w:rPr>
          <w:rFonts w:ascii="PragmaticaCTT" w:hAnsi="PragmaticaCTT"/>
          <w:bCs/>
          <w:sz w:val="16"/>
          <w:szCs w:val="16"/>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78008072" w14:textId="77777777" w:rsidR="00B84DB5" w:rsidRPr="009861A6" w:rsidRDefault="00B84DB5" w:rsidP="00B84DB5">
      <w:pPr>
        <w:shd w:val="clear" w:color="auto" w:fill="FFFFFF" w:themeFill="background1"/>
        <w:suppressAutoHyphens w:val="0"/>
        <w:ind w:firstLine="425"/>
        <w:jc w:val="both"/>
        <w:rPr>
          <w:rFonts w:ascii="PragmaticaCTT" w:hAnsi="PragmaticaCTT"/>
          <w:bCs/>
          <w:sz w:val="16"/>
          <w:szCs w:val="16"/>
        </w:rPr>
      </w:pPr>
      <w:r w:rsidRPr="009861A6">
        <w:rPr>
          <w:rFonts w:ascii="PragmaticaCTT" w:hAnsi="PragmaticaCTT"/>
          <w:bCs/>
          <w:sz w:val="16"/>
          <w:szCs w:val="16"/>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14:paraId="464C8056" w14:textId="77777777" w:rsidR="00B84DB5" w:rsidRPr="00972DDF" w:rsidRDefault="00B84DB5" w:rsidP="00B84DB5">
      <w:pPr>
        <w:shd w:val="clear" w:color="auto" w:fill="FFFFFF" w:themeFill="background1"/>
        <w:suppressAutoHyphens w:val="0"/>
        <w:ind w:firstLine="425"/>
        <w:jc w:val="both"/>
        <w:rPr>
          <w:rFonts w:ascii="PragmaticaCTT" w:hAnsi="PragmaticaCTT"/>
          <w:bCs/>
          <w:sz w:val="16"/>
          <w:szCs w:val="16"/>
        </w:rPr>
      </w:pPr>
      <w:r w:rsidRPr="009861A6">
        <w:rPr>
          <w:rFonts w:ascii="PragmaticaCTT" w:hAnsi="PragmaticaCTT"/>
          <w:bCs/>
          <w:sz w:val="16"/>
          <w:szCs w:val="16"/>
        </w:rPr>
        <w:t xml:space="preserve">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w:t>
      </w:r>
      <w:r w:rsidRPr="00972DDF">
        <w:rPr>
          <w:rFonts w:ascii="PragmaticaCTT" w:hAnsi="PragmaticaCTT"/>
          <w:bCs/>
          <w:sz w:val="16"/>
          <w:szCs w:val="16"/>
        </w:rPr>
        <w:t>до дати проведення Загальних зборів.</w:t>
      </w:r>
    </w:p>
    <w:p w14:paraId="7FE444DF" w14:textId="77777777" w:rsidR="00B84DB5" w:rsidRPr="00972DDF" w:rsidRDefault="00B84DB5" w:rsidP="00B84DB5">
      <w:pPr>
        <w:widowControl w:val="0"/>
        <w:autoSpaceDE w:val="0"/>
        <w:ind w:firstLine="425"/>
        <w:jc w:val="both"/>
        <w:rPr>
          <w:rFonts w:ascii="PragmaticaCTT" w:hAnsi="PragmaticaCTT"/>
          <w:bCs/>
          <w:sz w:val="16"/>
          <w:szCs w:val="16"/>
        </w:rPr>
      </w:pPr>
      <w:bookmarkStart w:id="0" w:name="_GoBack"/>
      <w:bookmarkEnd w:id="0"/>
    </w:p>
    <w:p w14:paraId="1144D1E0" w14:textId="381BE033" w:rsidR="00552596" w:rsidRDefault="00B84DB5" w:rsidP="000933CE">
      <w:pPr>
        <w:widowControl w:val="0"/>
        <w:autoSpaceDE w:val="0"/>
        <w:ind w:firstLine="426"/>
        <w:jc w:val="both"/>
      </w:pPr>
      <w:r w:rsidRPr="00FD3A4E">
        <w:rPr>
          <w:rFonts w:ascii="PragmaticaCTT" w:hAnsi="PragmaticaCTT"/>
          <w:bCs/>
          <w:sz w:val="16"/>
          <w:szCs w:val="16"/>
        </w:rPr>
        <w:t xml:space="preserve">У період від дати надіслання повідомлення про проведення Загальних зборів до дати проведення Загальних зборів, акціонери можуть ознайомитися з документами, необхідними для прийняття рішень з питань порядку денного, за місцезнаходженням Товариства: вул. Комарова, буд. 2-Б, м. Полтава, у робочі дні та у робочий час (з 9:00 год. до 18:00 год., обідня перерва з 13:00 год. до 14:00 год.), а в день проведення Загальних зборів – також у місці їх проведення. Особою, відповідальною за порядок ознайомлення акціонерів з документами, є директор Товариства </w:t>
      </w:r>
      <w:r>
        <w:rPr>
          <w:rFonts w:ascii="PragmaticaCTT" w:hAnsi="PragmaticaCTT"/>
          <w:bCs/>
          <w:sz w:val="16"/>
          <w:szCs w:val="16"/>
        </w:rPr>
        <w:t xml:space="preserve">–  Богаєвський Роман </w:t>
      </w:r>
      <w:proofErr w:type="spellStart"/>
      <w:r>
        <w:rPr>
          <w:rFonts w:ascii="PragmaticaCTT" w:hAnsi="PragmaticaCTT"/>
          <w:bCs/>
          <w:sz w:val="16"/>
          <w:szCs w:val="16"/>
        </w:rPr>
        <w:t>Сергійович</w:t>
      </w:r>
      <w:r w:rsidRPr="00FD3A4E">
        <w:rPr>
          <w:rFonts w:ascii="PragmaticaCTT" w:hAnsi="PragmaticaCTT"/>
          <w:bCs/>
          <w:sz w:val="16"/>
          <w:szCs w:val="16"/>
        </w:rPr>
        <w:t>.Довідки</w:t>
      </w:r>
      <w:proofErr w:type="spellEnd"/>
      <w:r w:rsidRPr="00FD3A4E">
        <w:rPr>
          <w:rFonts w:ascii="PragmaticaCTT" w:hAnsi="PragmaticaCTT"/>
          <w:bCs/>
          <w:sz w:val="16"/>
          <w:szCs w:val="16"/>
        </w:rPr>
        <w:t xml:space="preserve"> за телефоном: </w:t>
      </w:r>
      <w:r>
        <w:rPr>
          <w:rFonts w:ascii="PragmaticaCTT" w:hAnsi="PragmaticaCTT"/>
          <w:bCs/>
          <w:sz w:val="16"/>
          <w:szCs w:val="16"/>
        </w:rPr>
        <w:t>0532-50-34-00</w:t>
      </w:r>
      <w:r w:rsidRPr="00FD3A4E">
        <w:rPr>
          <w:rFonts w:ascii="PragmaticaCTT" w:hAnsi="PragmaticaCTT"/>
          <w:bCs/>
          <w:sz w:val="16"/>
          <w:szCs w:val="16"/>
        </w:rPr>
        <w:t>.</w:t>
      </w:r>
    </w:p>
    <w:sectPr w:rsidR="00552596" w:rsidSect="004D6110">
      <w:footnotePr>
        <w:pos w:val="beneathText"/>
      </w:footnotePr>
      <w:pgSz w:w="11905" w:h="16837"/>
      <w:pgMar w:top="284" w:right="423" w:bottom="284" w:left="709"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6DA4"/>
    <w:multiLevelType w:val="multilevel"/>
    <w:tmpl w:val="8B48D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 w15:restartNumberingAfterBreak="0">
    <w:nsid w:val="4DB134E1"/>
    <w:multiLevelType w:val="hybridMultilevel"/>
    <w:tmpl w:val="C6BC8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B5"/>
    <w:rsid w:val="00025DB6"/>
    <w:rsid w:val="000933CE"/>
    <w:rsid w:val="000B4187"/>
    <w:rsid w:val="00383B95"/>
    <w:rsid w:val="003A77D5"/>
    <w:rsid w:val="00440777"/>
    <w:rsid w:val="00460AB0"/>
    <w:rsid w:val="004D6110"/>
    <w:rsid w:val="00552596"/>
    <w:rsid w:val="006A5D75"/>
    <w:rsid w:val="007B25FA"/>
    <w:rsid w:val="008E4C6E"/>
    <w:rsid w:val="00915717"/>
    <w:rsid w:val="009543F3"/>
    <w:rsid w:val="00B6446C"/>
    <w:rsid w:val="00B84DB5"/>
    <w:rsid w:val="00CB59B7"/>
    <w:rsid w:val="00E00E65"/>
    <w:rsid w:val="00E35495"/>
    <w:rsid w:val="00EE5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5A03"/>
  <w15:chartTrackingRefBased/>
  <w15:docId w15:val="{DEC11823-61DA-4E21-8EC1-46E1809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DB5"/>
    <w:pPr>
      <w:suppressAutoHyphens/>
      <w:spacing w:after="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DB5"/>
    <w:pPr>
      <w:suppressAutoHyphens w:val="0"/>
      <w:spacing w:before="10" w:line="278" w:lineRule="exact"/>
      <w:ind w:left="720" w:hanging="284"/>
      <w:contextualSpacing/>
      <w:jc w:val="both"/>
    </w:pPr>
    <w:rPr>
      <w:rFonts w:ascii="Calibri" w:eastAsia="Calibri" w:hAnsi="Calibri"/>
      <w:sz w:val="22"/>
      <w:szCs w:val="22"/>
      <w:lang w:eastAsia="en-US"/>
    </w:rPr>
  </w:style>
  <w:style w:type="paragraph" w:customStyle="1" w:styleId="Default">
    <w:name w:val="Default"/>
    <w:rsid w:val="00B84DB5"/>
    <w:pPr>
      <w:autoSpaceDE w:val="0"/>
      <w:autoSpaceDN w:val="0"/>
      <w:adjustRightInd w:val="0"/>
      <w:spacing w:after="0"/>
    </w:pPr>
    <w:rPr>
      <w:rFonts w:ascii="Times New Roman" w:eastAsia="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93050">
      <w:bodyDiv w:val="1"/>
      <w:marLeft w:val="0"/>
      <w:marRight w:val="0"/>
      <w:marTop w:val="0"/>
      <w:marBottom w:val="0"/>
      <w:divBdr>
        <w:top w:val="none" w:sz="0" w:space="0" w:color="auto"/>
        <w:left w:val="none" w:sz="0" w:space="0" w:color="auto"/>
        <w:bottom w:val="none" w:sz="0" w:space="0" w:color="auto"/>
        <w:right w:val="none" w:sz="0" w:space="0" w:color="auto"/>
      </w:divBdr>
    </w:div>
    <w:div w:id="1008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3C5E2443FD9488B3570E07D0B5EEF" ma:contentTypeVersion="10" ma:contentTypeDescription="Create a new document." ma:contentTypeScope="" ma:versionID="ba6561874bd62289e50cfe53a715eaa2">
  <xsd:schema xmlns:xsd="http://www.w3.org/2001/XMLSchema" xmlns:xs="http://www.w3.org/2001/XMLSchema" xmlns:p="http://schemas.microsoft.com/office/2006/metadata/properties" xmlns:ns3="f55613a7-91ff-46ef-b8eb-8ecd865b76f5" xmlns:ns4="f04cbe35-7dde-458b-ba29-28b36ec560a0" targetNamespace="http://schemas.microsoft.com/office/2006/metadata/properties" ma:root="true" ma:fieldsID="b3a7c1ff4e45b0dc01fd43825757fb83" ns3:_="" ns4:_="">
    <xsd:import namespace="f55613a7-91ff-46ef-b8eb-8ecd865b76f5"/>
    <xsd:import namespace="f04cbe35-7dde-458b-ba29-28b36ec560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613a7-91ff-46ef-b8eb-8ecd865b76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4cbe35-7dde-458b-ba29-28b36ec560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39AE3-EEC0-4518-AD4F-F61844118547}">
  <ds:schemaRefs>
    <ds:schemaRef ds:uri="http://schemas.microsoft.com/sharepoint/v3/contenttype/forms"/>
  </ds:schemaRefs>
</ds:datastoreItem>
</file>

<file path=customXml/itemProps2.xml><?xml version="1.0" encoding="utf-8"?>
<ds:datastoreItem xmlns:ds="http://schemas.openxmlformats.org/officeDocument/2006/customXml" ds:itemID="{B02E42F7-6FEA-43B7-832F-4F5722487C21}">
  <ds:schemaRefs>
    <ds:schemaRef ds:uri="http://www.w3.org/XML/1998/namespace"/>
    <ds:schemaRef ds:uri="f04cbe35-7dde-458b-ba29-28b36ec560a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f55613a7-91ff-46ef-b8eb-8ecd865b76f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3C5E5F-E3C8-4F16-8DDB-E56F402EC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613a7-91ff-46ef-b8eb-8ecd865b76f5"/>
    <ds:schemaRef ds:uri="f04cbe35-7dde-458b-ba29-28b36ec56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10</cp:revision>
  <dcterms:created xsi:type="dcterms:W3CDTF">2020-02-13T08:39:00Z</dcterms:created>
  <dcterms:modified xsi:type="dcterms:W3CDTF">2020-02-17T10:07:00Z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0x0101005A03C5E2443FD9488B3570E07D0B5EEF</vt:lpwstr>
  </property>
</Properties>
</file>